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before="156" w:after="156" w:line="900" w:lineRule="exact"/>
        <w:widowControl w:val="off"/>
        <w:rPr>
          <w:rFonts w:hint="eastAsia" w:ascii="宋体" w:hAnsi="宋体" w:eastAsia="宋体" w:cs="宋体"/>
          <w:b/>
          <w:sz w:val="72"/>
          <w:szCs w:val="72"/>
          <w:lang w:eastAsia="zh-CN"/>
        </w:rPr>
        <w:outlineLvl w:val="0"/>
      </w:pPr>
      <w:r>
        <w:rPr>
          <w:color w:val="auto"/>
          <w:highlight w:val="none"/>
        </w:rPr>
        <w:t xml:space="preserve"> </w:t>
      </w:r>
      <w:r>
        <w:rPr>
          <w:rFonts w:hint="eastAsia" w:ascii="宋体" w:hAnsi="宋体" w:eastAsia="宋体" w:cs="宋体"/>
          <w:b/>
          <w:sz w:val="44"/>
          <w:szCs w:val="44"/>
          <w:lang w:eastAsia="zh-CN"/>
        </w:rPr>
        <w:t xml:space="preserve">东台市行政中心和政务服务中心保安服务</w:t>
      </w:r>
      <w:r/>
    </w:p>
    <w:p>
      <w:pPr>
        <w:jc w:val="center"/>
        <w:rPr>
          <w:rFonts w:hint="eastAsia" w:ascii="宋体" w:hAnsi="宋体" w:eastAsia="宋体" w:cs="宋体"/>
          <w:sz w:val="32"/>
          <w:szCs w:val="32"/>
        </w:rPr>
        <w:outlineLvl w:val="0"/>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sz w:val="84"/>
        </w:rPr>
        <w:outlineLvl w:val="0"/>
      </w:pPr>
      <w:r>
        <w:rPr>
          <w:rFonts w:hint="eastAsia" w:ascii="宋体" w:hAnsi="宋体" w:eastAsia="宋体" w:cs="宋体"/>
          <w:b/>
          <w:sz w:val="84"/>
        </w:rPr>
        <w:t xml:space="preserve">磋 商 文 件</w:t>
      </w:r>
      <w:r/>
    </w:p>
    <w:p>
      <w:pPr>
        <w:jc w:val="center"/>
        <w:spacing w:line="413" w:lineRule="atLeast"/>
        <w:rPr>
          <w:rFonts w:hint="eastAsia" w:ascii="宋体" w:hAnsi="宋体" w:eastAsia="宋体" w:cs="宋体"/>
        </w:rPr>
      </w:pPr>
      <w:r>
        <w:rPr>
          <w:rFonts w:hint="eastAsia" w:ascii="宋体" w:hAnsi="宋体" w:eastAsia="宋体" w:cs="宋体"/>
        </w:rPr>
      </w:r>
      <w:r/>
    </w:p>
    <w:p>
      <w:pPr>
        <w:jc w:val="center"/>
        <w:spacing w:line="413" w:lineRule="atLeast"/>
        <w:rPr>
          <w:rFonts w:hint="eastAsia" w:ascii="宋体" w:hAnsi="宋体" w:eastAsia="宋体" w:cs="宋体"/>
        </w:rPr>
      </w:pPr>
      <w:r>
        <w:rPr>
          <w:rFonts w:hint="eastAsia" w:ascii="宋体" w:hAnsi="宋体" w:eastAsia="宋体" w:cs="宋体"/>
        </w:rPr>
      </w:r>
      <w:r/>
    </w:p>
    <w:p>
      <w:pPr>
        <w:jc w:val="center"/>
        <w:spacing w:line="413" w:lineRule="atLeas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413" w:lineRule="atLeast"/>
        <w:rPr>
          <w:rFonts w:hint="eastAsia" w:ascii="宋体" w:hAnsi="宋体" w:eastAsia="宋体" w:cs="宋体"/>
          <w:b/>
          <w:bCs/>
          <w:sz w:val="32"/>
          <w:szCs w:val="32"/>
          <w:u w:val="single"/>
          <w:lang w:eastAsia="zh-CN"/>
        </w:rPr>
      </w:pPr>
      <w:r>
        <w:rPr>
          <w:rFonts w:hint="eastAsia" w:ascii="宋体" w:hAnsi="宋体" w:eastAsia="宋体" w:cs="宋体"/>
          <w:b/>
          <w:bCs/>
          <w:sz w:val="32"/>
          <w:szCs w:val="32"/>
        </w:rPr>
        <w:t xml:space="preserve">编号：</w:t>
      </w:r>
      <w:r>
        <w:rPr>
          <w:rFonts w:hint="eastAsia" w:ascii="宋体" w:hAnsi="宋体" w:cs="宋体"/>
          <w:b/>
          <w:bCs/>
          <w:sz w:val="32"/>
          <w:szCs w:val="32"/>
          <w:lang w:eastAsia="zh-CN"/>
        </w:rPr>
        <w:t xml:space="preserve">JSZC-320981-JBGS-C2025-0054</w:t>
      </w:r>
      <w:r>
        <w:rPr>
          <w:rFonts w:hint="eastAsia" w:ascii="宋体" w:hAnsi="宋体" w:eastAsia="宋体" w:cs="宋体"/>
          <w:b/>
          <w:bCs/>
          <w:sz w:val="32"/>
          <w:szCs w:val="32"/>
          <w:lang w:val="en-US" w:eastAsia="zh-CN"/>
        </w:rPr>
        <w:t xml:space="preserve"> </w:t>
      </w:r>
      <w:r/>
    </w:p>
    <w:p>
      <w:pPr>
        <w:spacing w:line="413" w:lineRule="atLeast"/>
        <w:rPr>
          <w:rFonts w:hint="eastAsia" w:ascii="宋体" w:hAnsi="宋体" w:eastAsia="宋体" w:cs="宋体"/>
          <w:b/>
          <w:bCs/>
        </w:rPr>
      </w:pPr>
      <w:r>
        <w:rPr>
          <w:rFonts w:hint="eastAsia" w:ascii="宋体" w:hAnsi="宋体" w:eastAsia="宋体" w:cs="宋体"/>
          <w:b/>
          <w:bCs/>
        </w:rPr>
        <w:t xml:space="preserve"> </w:t>
      </w:r>
      <w:r/>
    </w:p>
    <w:p>
      <w:pPr>
        <w:ind w:firstLine="620"/>
        <w:jc w:val="left"/>
        <w:spacing w:line="453" w:lineRule="atLeast"/>
        <w:rPr>
          <w:rFonts w:hint="eastAsia" w:ascii="宋体" w:hAnsi="宋体" w:eastAsia="宋体" w:cs="宋体"/>
          <w:bCs/>
          <w:sz w:val="31"/>
        </w:rPr>
      </w:pPr>
      <w:r>
        <w:rPr>
          <w:rFonts w:hint="eastAsia" w:ascii="宋体" w:hAnsi="宋体" w:eastAsia="宋体" w:cs="宋体"/>
          <w:bCs/>
          <w:sz w:val="31"/>
        </w:rPr>
      </w:r>
      <w:r/>
    </w:p>
    <w:p>
      <w:pPr>
        <w:ind w:firstLine="620"/>
        <w:jc w:val="left"/>
        <w:spacing w:line="453" w:lineRule="atLeast"/>
        <w:rPr>
          <w:rFonts w:hint="eastAsia" w:ascii="宋体" w:hAnsi="宋体" w:eastAsia="宋体" w:cs="宋体"/>
          <w:bCs/>
          <w:sz w:val="31"/>
        </w:rPr>
      </w:pPr>
      <w:r>
        <w:rPr>
          <w:rFonts w:hint="eastAsia" w:ascii="宋体" w:hAnsi="宋体" w:eastAsia="宋体" w:cs="宋体"/>
          <w:bCs/>
          <w:sz w:val="31"/>
        </w:rPr>
      </w:r>
      <w:r/>
    </w:p>
    <w:p>
      <w:pPr>
        <w:pStyle w:val="670"/>
        <w:rPr>
          <w:rFonts w:hint="eastAsia" w:ascii="宋体" w:hAnsi="宋体" w:eastAsia="宋体" w:cs="宋体"/>
          <w:bCs/>
          <w:sz w:val="31"/>
        </w:rPr>
      </w:pPr>
      <w:r>
        <w:rPr>
          <w:rFonts w:hint="eastAsia" w:ascii="宋体" w:hAnsi="宋体" w:eastAsia="宋体" w:cs="宋体"/>
          <w:bCs/>
          <w:sz w:val="31"/>
        </w:rPr>
      </w:r>
      <w:r/>
    </w:p>
    <w:p>
      <w:pPr>
        <w:pStyle w:val="670"/>
        <w:rPr>
          <w:rFonts w:hint="eastAsia" w:ascii="宋体" w:hAnsi="宋体" w:eastAsia="宋体" w:cs="宋体"/>
          <w:bCs/>
          <w:sz w:val="31"/>
        </w:rPr>
      </w:pPr>
      <w:r>
        <w:rPr>
          <w:rFonts w:hint="eastAsia" w:ascii="宋体" w:hAnsi="宋体" w:eastAsia="宋体" w:cs="宋体"/>
          <w:bCs/>
          <w:sz w:val="31"/>
        </w:rPr>
      </w:r>
      <w:r/>
    </w:p>
    <w:p>
      <w:pPr>
        <w:pStyle w:val="670"/>
        <w:rPr>
          <w:rFonts w:hint="eastAsia" w:ascii="宋体" w:hAnsi="宋体" w:eastAsia="宋体" w:cs="宋体"/>
          <w:bCs/>
          <w:sz w:val="31"/>
        </w:rPr>
      </w:pPr>
      <w:r>
        <w:rPr>
          <w:rFonts w:hint="eastAsia" w:ascii="宋体" w:hAnsi="宋体" w:eastAsia="宋体" w:cs="宋体"/>
          <w:bCs/>
          <w:sz w:val="31"/>
        </w:rPr>
      </w:r>
      <w:r/>
    </w:p>
    <w:p>
      <w:pPr>
        <w:pStyle w:val="670"/>
        <w:rPr>
          <w:rFonts w:hint="eastAsia" w:ascii="宋体" w:hAnsi="宋体" w:eastAsia="宋体" w:cs="宋体"/>
          <w:bCs/>
          <w:sz w:val="31"/>
        </w:rPr>
      </w:pPr>
      <w:r>
        <w:rPr>
          <w:rFonts w:hint="eastAsia" w:ascii="宋体" w:hAnsi="宋体" w:eastAsia="宋体" w:cs="宋体"/>
          <w:bCs/>
          <w:sz w:val="31"/>
        </w:rPr>
      </w:r>
      <w:r/>
    </w:p>
    <w:p>
      <w:pPr>
        <w:ind w:firstLine="1245"/>
        <w:spacing w:line="480" w:lineRule="auto"/>
        <w:rPr>
          <w:rFonts w:hint="eastAsia" w:ascii="宋体" w:hAnsi="宋体" w:eastAsia="宋体" w:cs="宋体"/>
          <w:b/>
          <w:sz w:val="31"/>
          <w:u w:val="none"/>
          <w:lang w:eastAsia="zh-CN"/>
        </w:rPr>
        <w:outlineLvl w:val="0"/>
      </w:pPr>
      <w:r>
        <w:rPr>
          <w:rFonts w:hint="eastAsia" w:ascii="宋体" w:hAnsi="宋体" w:eastAsia="宋体" w:cs="宋体"/>
          <w:b/>
          <w:sz w:val="31"/>
        </w:rPr>
        <w:t xml:space="preserve">采购</w:t>
      </w:r>
      <w:r>
        <w:rPr>
          <w:rFonts w:hint="eastAsia" w:ascii="宋体" w:hAnsi="宋体" w:eastAsia="宋体" w:cs="宋体"/>
          <w:b/>
          <w:sz w:val="31"/>
          <w:lang w:eastAsia="zh-CN"/>
        </w:rPr>
        <w:t xml:space="preserve">单位</w:t>
      </w:r>
      <w:r>
        <w:rPr>
          <w:rFonts w:hint="eastAsia" w:ascii="宋体" w:hAnsi="宋体" w:eastAsia="宋体" w:cs="宋体"/>
          <w:b/>
          <w:sz w:val="31"/>
        </w:rPr>
        <w:t xml:space="preserve">：</w:t>
      </w:r>
      <w:r>
        <w:rPr>
          <w:rFonts w:hint="eastAsia" w:ascii="宋体" w:hAnsi="宋体" w:eastAsia="宋体" w:cs="宋体"/>
          <w:b/>
          <w:sz w:val="31"/>
          <w:u w:val="none"/>
          <w:lang w:eastAsia="zh-CN"/>
        </w:rPr>
        <w:t xml:space="preserve">东台市机关事务服务中心</w:t>
      </w:r>
      <w:r/>
    </w:p>
    <w:p>
      <w:pPr>
        <w:pStyle w:val="653"/>
        <w:rPr>
          <w:rFonts w:hint="eastAsia"/>
        </w:rPr>
      </w:pPr>
      <w:r>
        <w:rPr>
          <w:rFonts w:hint="eastAsia"/>
        </w:rPr>
      </w:r>
      <w:r/>
    </w:p>
    <w:p>
      <w:pPr>
        <w:ind w:firstLine="1245"/>
        <w:spacing w:line="480" w:lineRule="auto"/>
        <w:rPr>
          <w:rFonts w:hint="eastAsia" w:ascii="宋体" w:hAnsi="宋体" w:eastAsia="宋体" w:cs="宋体"/>
          <w:b/>
          <w:sz w:val="31"/>
        </w:rPr>
        <w:outlineLvl w:val="0"/>
      </w:pPr>
      <w:r>
        <w:rPr>
          <w:rFonts w:hint="eastAsia" w:ascii="宋体" w:hAnsi="宋体" w:eastAsia="宋体" w:cs="宋体"/>
          <w:b/>
          <w:sz w:val="31"/>
        </w:rPr>
        <w:t xml:space="preserve">采购代理机构：</w:t>
      </w:r>
      <w:r>
        <w:rPr>
          <w:rFonts w:hint="eastAsia" w:ascii="宋体" w:hAnsi="宋体" w:eastAsia="宋体" w:cs="宋体"/>
          <w:b/>
          <w:sz w:val="31"/>
          <w:u w:val="none"/>
          <w:lang w:eastAsia="zh-CN"/>
        </w:rPr>
        <w:t xml:space="preserve">江苏建博工程管理咨询有限公司</w:t>
      </w:r>
      <w:r/>
    </w:p>
    <w:p>
      <w:pPr>
        <w:pStyle w:val="671"/>
        <w:jc w:val="center"/>
        <w:spacing w:before="0" w:after="0" w:line="453" w:lineRule="atLeast"/>
        <w:widowControl w:val="off"/>
        <w:rPr>
          <w:rFonts w:hint="eastAsia" w:ascii="宋体" w:hAnsi="宋体" w:eastAsia="宋体" w:cs="宋体"/>
          <w:b/>
          <w:color w:val="auto"/>
        </w:rPr>
      </w:pPr>
      <w:r>
        <w:rPr>
          <w:rFonts w:hint="eastAsia" w:ascii="宋体" w:hAnsi="宋体" w:eastAsia="宋体" w:cs="宋体"/>
          <w:b/>
          <w:color w:val="auto"/>
        </w:rPr>
      </w:r>
      <w:r/>
    </w:p>
    <w:p>
      <w:pPr>
        <w:jc w:val="center"/>
        <w:spacing w:line="453" w:lineRule="atLeast"/>
        <w:rPr>
          <w:rFonts w:hint="eastAsia" w:ascii="宋体" w:hAnsi="宋体" w:eastAsia="宋体" w:cs="宋体"/>
          <w:b/>
          <w:sz w:val="28"/>
        </w:rPr>
      </w:pPr>
      <w:r>
        <w:rPr>
          <w:rFonts w:hint="eastAsia" w:ascii="宋体" w:hAnsi="宋体" w:eastAsia="宋体" w:cs="宋体"/>
          <w:b/>
          <w:sz w:val="31"/>
          <w:u w:val="none"/>
        </w:rPr>
        <w:t xml:space="preserve"> 202</w:t>
      </w:r>
      <w:r>
        <w:rPr>
          <w:rFonts w:hint="eastAsia" w:ascii="宋体" w:hAnsi="宋体" w:eastAsia="宋体" w:cs="宋体"/>
          <w:b/>
          <w:sz w:val="31"/>
          <w:u w:val="none"/>
          <w:lang w:val="en-US" w:eastAsia="zh-CN"/>
        </w:rPr>
        <w:t xml:space="preserve">5</w:t>
      </w:r>
      <w:r>
        <w:rPr>
          <w:rFonts w:hint="eastAsia" w:ascii="宋体" w:hAnsi="宋体" w:eastAsia="宋体" w:cs="宋体"/>
          <w:b/>
          <w:sz w:val="31"/>
        </w:rPr>
        <w:t xml:space="preserve">年</w:t>
      </w:r>
      <w:r>
        <w:rPr>
          <w:rFonts w:hint="eastAsia" w:ascii="宋体" w:hAnsi="宋体" w:cs="宋体"/>
          <w:b/>
          <w:sz w:val="31"/>
          <w:u w:val="none"/>
          <w:lang w:val="en-US" w:eastAsia="zh-CN"/>
        </w:rPr>
        <w:t xml:space="preserve">11</w:t>
      </w:r>
      <w:r>
        <w:rPr>
          <w:rFonts w:hint="eastAsia" w:ascii="宋体" w:hAnsi="宋体" w:eastAsia="宋体" w:cs="宋体"/>
          <w:b/>
          <w:sz w:val="31"/>
        </w:rPr>
        <w:t xml:space="preserve">月</w:t>
      </w:r>
      <w:r>
        <w:rPr>
          <w:rFonts w:hint="eastAsia" w:ascii="宋体" w:hAnsi="宋体" w:cs="宋体"/>
          <w:b/>
          <w:sz w:val="31"/>
          <w:lang w:val="en-US" w:eastAsia="zh-CN"/>
        </w:rPr>
        <w:t xml:space="preserve">14</w:t>
      </w:r>
      <w:r>
        <w:rPr>
          <w:rFonts w:hint="eastAsia" w:ascii="宋体" w:hAnsi="宋体" w:eastAsia="宋体" w:cs="宋体"/>
          <w:b/>
          <w:sz w:val="31"/>
        </w:rPr>
        <w:t xml:space="preserve">日</w:t>
      </w:r>
      <w:r/>
    </w:p>
    <w:p>
      <w:pPr>
        <w:pStyle w:val="662"/>
        <w:jc w:val="center"/>
        <w:spacing w:beforeAutospacing="0" w:afterAutospacing="0"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662"/>
        <w:jc w:val="center"/>
        <w:spacing w:beforeAutospacing="0" w:afterAutospacing="0" w:line="480" w:lineRule="auto"/>
        <w:rPr>
          <w:rFonts w:hint="eastAsia" w:ascii="宋体" w:hAnsi="宋体" w:eastAsia="宋体" w:cs="宋体"/>
        </w:rPr>
      </w:pPr>
      <w:r>
        <w:rPr>
          <w:rFonts w:hint="eastAsia" w:ascii="宋体" w:hAnsi="宋体" w:eastAsia="宋体" w:cs="宋体"/>
        </w:rPr>
      </w:r>
      <w:r/>
    </w:p>
    <w:p>
      <w:pPr>
        <w:pStyle w:val="662"/>
        <w:jc w:val="center"/>
        <w:spacing w:beforeAutospacing="0" w:afterAutospacing="0" w:line="480" w:lineRule="auto"/>
        <w:rPr>
          <w:color w:val="auto"/>
          <w:highlight w:val="none"/>
        </w:rPr>
      </w:pPr>
      <w:r>
        <w:rPr>
          <w:highlight w:val="none"/>
        </w:rPr>
      </w:r>
      <w:r>
        <w:rPr>
          <w:highlight w:val="none"/>
        </w:rPr>
      </w:r>
    </w:p>
    <w:p>
      <w:pPr>
        <w:pStyle w:val="662"/>
        <w:jc w:val="center"/>
        <w:spacing w:beforeAutospacing="0" w:afterAutospacing="0" w:line="480" w:lineRule="auto"/>
        <w:rPr>
          <w:highlight w:val="none"/>
        </w:rPr>
      </w:pPr>
      <w:r>
        <w:rPr>
          <w:rFonts w:ascii="Times New Roman" w:hAnsi="Times New Roman"/>
          <w:color w:val="auto"/>
          <w:sz w:val="21"/>
          <w:szCs w:val="21"/>
          <w:highlight w:val="none"/>
        </w:rPr>
        <w:t xml:space="preserve"> </w:t>
      </w:r>
      <w:bookmarkStart w:id="0" w:name="_Toc523127445"/>
      <w:r/>
      <w:bookmarkStart w:id="1" w:name="_Toc20823272"/>
      <w:r/>
      <w:bookmarkStart w:id="2" w:name="_Toc16938516"/>
      <w:r/>
      <w:bookmarkStart w:id="3" w:name="_Toc479757206"/>
      <w:r/>
      <w:bookmarkStart w:id="4" w:name="_Toc120614210"/>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2"/>
        <w:jc w:val="both"/>
        <w:spacing w:beforeAutospacing="0" w:afterAutospacing="0" w:line="480" w:lineRule="auto"/>
        <w:rPr>
          <w:color w:val="auto"/>
          <w:highlight w:val="none"/>
        </w:rPr>
      </w:pPr>
      <w:r>
        <w:rPr>
          <w:color w:val="auto"/>
          <w:highlight w:val="none"/>
        </w:rPr>
        <w:t xml:space="preserve"> </w:t>
      </w:r>
      <w:r/>
    </w:p>
    <w:p>
      <w:pPr>
        <w:pStyle w:val="662"/>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66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p>
    <w:p>
      <w:pPr>
        <w:pStyle w:val="66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p>
    <w:p>
      <w:pPr>
        <w:pStyle w:val="66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p>
    <w:p>
      <w:pPr>
        <w:pStyle w:val="66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r/>
      <w:r>
        <w:rPr>
          <w:color w:val="auto"/>
          <w:highlight w:val="none"/>
        </w:rPr>
      </w:r>
      <w:r>
        <w:rPr>
          <w:color w:val="auto"/>
          <w:highlight w:val="none"/>
        </w:rPr>
        <w:t xml:space="preserve"> </w:t>
      </w:r>
      <w:r/>
      <w:r>
        <w:rPr>
          <w:color w:val="auto"/>
          <w:highlight w:val="none"/>
        </w:rPr>
      </w:r>
    </w:p>
    <w:p>
      <w:pPr>
        <w:pStyle w:val="662"/>
        <w:jc w:val="both"/>
        <w:spacing w:beforeAutospacing="0" w:afterAutospacing="0"/>
        <w:rPr>
          <w:color w:val="auto"/>
          <w:highlight w:val="none"/>
        </w:rPr>
      </w:pPr>
      <w:r>
        <w:rPr>
          <w:color w:val="auto"/>
          <w:highlight w:val="none"/>
        </w:rPr>
        <w:t xml:space="preserve">  </w:t>
      </w:r>
      <w:r/>
    </w:p>
    <w:p>
      <w:pPr>
        <w:pStyle w:val="662"/>
        <w:jc w:val="center"/>
        <w:keepNext/>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662"/>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2"/>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none"/>
        </w:rPr>
        <w:t xml:space="preserve">东台市行政中心和政务服务中心保安服务</w:t>
      </w:r>
      <w:r>
        <w:rPr>
          <w:rFonts w:hint="eastAsia" w:ascii="宋体" w:hAnsi="宋体" w:eastAsia="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lang w:eastAsia="zh-CN"/>
        </w:rPr>
        <w:t xml:space="preserve">JSZC-320981-JBGS-C2025-0054</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采购项目的潜在供应商应在“苏采云”系统内免费下载（</w:t>
      </w:r>
      <w:r>
        <w:rPr>
          <w:rFonts w:hint="eastAsia" w:ascii="宋体" w:hAnsi="宋体" w:eastAsia="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rPr>
        <w:t xml:space="preserve">必须在苏采云系统中获取</w:t>
      </w:r>
      <w:r>
        <w:rPr>
          <w:rFonts w:hint="eastAsia" w:ascii="宋体" w:hAnsi="宋体" w:eastAsia="宋体" w:cs="宋体"/>
          <w:color w:val="000000"/>
          <w:sz w:val="24"/>
          <w:szCs w:val="24"/>
          <w:highlight w:val="none"/>
          <w:u w:val="none"/>
          <w:lang w:val="en-US" w:eastAsia="zh-CN"/>
        </w:rPr>
        <w:t xml:space="preserve">采购</w:t>
      </w:r>
      <w:r>
        <w:rPr>
          <w:rFonts w:hint="eastAsia" w:ascii="宋体" w:hAnsi="宋体" w:eastAsia="宋体" w:cs="宋体"/>
          <w:color w:val="000000"/>
          <w:sz w:val="24"/>
          <w:szCs w:val="24"/>
          <w:highlight w:val="none"/>
          <w:u w:val="none"/>
        </w:rPr>
        <w:t xml:space="preserve">文件，方能参与政府采购项目）获取采购文件，并于202</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none"/>
          <w:lang w:val="en-US" w:eastAsia="zh-CN"/>
        </w:rPr>
        <w:t xml:space="preserve">27</w:t>
      </w:r>
      <w:r>
        <w:rPr>
          <w:rFonts w:hint="eastAsia" w:ascii="宋体" w:hAnsi="宋体" w:eastAsia="宋体" w:cs="宋体"/>
          <w:color w:val="000000"/>
          <w:sz w:val="24"/>
          <w:szCs w:val="24"/>
          <w:highlight w:val="none"/>
          <w:u w:val="none"/>
          <w:lang w:val="en-US" w:eastAsia="zh-CN"/>
        </w:rPr>
        <w:t xml:space="preserve"> 09</w:t>
      </w:r>
      <w:r>
        <w:rPr>
          <w:rFonts w:hint="eastAsia" w:ascii="宋体" w:hAnsi="宋体" w:eastAsia="宋体" w:cs="宋体"/>
          <w:color w:val="000000"/>
          <w:sz w:val="24"/>
          <w:szCs w:val="24"/>
          <w:highlight w:val="none"/>
          <w:u w:val="none"/>
        </w:rPr>
        <w:t xml:space="preserve">:00（北京时间）前提交响应文件</w:t>
      </w:r>
      <w:r>
        <w:rPr>
          <w:rFonts w:hint="eastAsia" w:ascii="宋体" w:hAnsi="宋体" w:eastAsia="宋体" w:cs="宋体"/>
          <w:color w:val="auto"/>
          <w:sz w:val="24"/>
          <w:szCs w:val="24"/>
          <w:highlight w:val="none"/>
        </w:rPr>
        <w:t xml:space="preserve">。</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bookmarkStart w:id="7" w:name="_Toc38985263"/>
      <w:r/>
      <w:bookmarkStart w:id="8" w:name="_Hlk24379207"/>
      <w:r/>
      <w:bookmarkStart w:id="9" w:name="_Toc35393621"/>
      <w:r/>
      <w:bookmarkStart w:id="10" w:name="_Toc35393790"/>
      <w:r/>
      <w:bookmarkStart w:id="11" w:name="_Toc28359079"/>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JSZC-320981-JBGS-C2025-0054</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项目名称：东台市行政中心和政务服务中心保安服务</w:t>
      </w:r>
      <w:r/>
    </w:p>
    <w:p>
      <w:pPr>
        <w:pStyle w:val="662"/>
        <w:ind w:firstLine="480"/>
        <w:jc w:val="both"/>
        <w:pageBreakBefore w:val="0"/>
        <w:spacing w:beforeAutospacing="0" w:afterAutospacing="0" w:line="38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w:t>
      </w:r>
      <w:r>
        <w:rPr>
          <w:rFonts w:hint="eastAsia" w:ascii="宋体" w:hAnsi="宋体" w:cs="宋体"/>
          <w:i w:val="0"/>
          <w:iCs w:val="0"/>
          <w:caps w:val="0"/>
          <w:color w:val="auto"/>
          <w:spacing w:val="0"/>
          <w:sz w:val="24"/>
          <w:szCs w:val="24"/>
          <w:highlight w:val="none"/>
          <w:shd w:val="clear" w:color="auto" w:fill="auto"/>
          <w:lang w:val="en-US" w:eastAsia="zh-CN"/>
        </w:rPr>
        <w:t xml:space="preserve">366.000000</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万元</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最高限价（如有）：3</w:t>
      </w:r>
      <w:r>
        <w:rPr>
          <w:rFonts w:hint="eastAsia" w:ascii="宋体" w:hAnsi="宋体" w:cs="宋体"/>
          <w:i w:val="0"/>
          <w:iCs w:val="0"/>
          <w:caps w:val="0"/>
          <w:color w:val="auto"/>
          <w:spacing w:val="0"/>
          <w:sz w:val="24"/>
          <w:szCs w:val="24"/>
          <w:highlight w:val="none"/>
          <w:shd w:val="clear" w:color="auto" w:fill="auto"/>
          <w:lang w:val="en-US" w:eastAsia="zh-CN"/>
        </w:rPr>
        <w:t xml:space="preserve">66</w:t>
      </w:r>
      <w:r>
        <w:rPr>
          <w:rFonts w:hint="eastAsia" w:ascii="宋体" w:hAnsi="宋体" w:eastAsia="宋体" w:cs="宋体"/>
          <w:i w:val="0"/>
          <w:iCs w:val="0"/>
          <w:caps w:val="0"/>
          <w:color w:val="auto"/>
          <w:spacing w:val="0"/>
          <w:sz w:val="24"/>
          <w:szCs w:val="24"/>
          <w:highlight w:val="none"/>
          <w:shd w:val="clear" w:color="auto" w:fill="auto"/>
        </w:rPr>
        <w:t xml:space="preserve">万元</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color w:val="auto"/>
          <w:sz w:val="24"/>
          <w:szCs w:val="24"/>
          <w:highlight w:val="none"/>
          <w:shd w:val="clear" w:color="auto" w:fill="auto"/>
        </w:rPr>
        <w:t xml:space="preserve">对东台市行政中心和政务服务中心范围内的设备、物品进行保护，防盗、防窃，负责区域内的门卫管理、安全管理、所有车辆行驶和停放秩序的管理服务，在紧急情况下组织人员疏散，布置安全标识，负责区域内的公共安全防范与秩序维护，大型会议、重大集会和举办各种活动及法定节假日期间加强巡逻防范，保证区域内的安全和稳定，防止意外事件发生。（详细内容见本磋商文件第四章）</w:t>
      </w:r>
      <w:r/>
    </w:p>
    <w:p>
      <w:pPr>
        <w:pStyle w:val="662"/>
        <w:ind w:firstLine="480"/>
        <w:jc w:val="both"/>
        <w:pageBreakBefore w:val="0"/>
        <w:spacing w:beforeAutospacing="0" w:afterAutospacing="0" w:line="380" w:lineRule="exact"/>
        <w:rPr>
          <w:rFonts w:hint="default" w:ascii="宋体" w:hAnsi="宋体" w:eastAsia="宋体" w:cs="宋体"/>
          <w:i w:val="0"/>
          <w:iCs w:val="0"/>
          <w:caps w:val="0"/>
          <w:color w:val="auto"/>
          <w:spacing w:val="0"/>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cs="宋体"/>
          <w:i w:val="0"/>
          <w:iCs w:val="0"/>
          <w:caps w:val="0"/>
          <w:color w:val="auto"/>
          <w:spacing w:val="0"/>
          <w:sz w:val="24"/>
          <w:szCs w:val="24"/>
          <w:highlight w:val="none"/>
          <w:shd w:val="clear" w:color="auto" w:fill="auto"/>
          <w:lang w:val="en-US" w:eastAsia="zh-CN"/>
        </w:rPr>
        <w:t xml:space="preserve">365天</w:t>
      </w:r>
      <w:r/>
    </w:p>
    <w:p>
      <w:pPr>
        <w:pStyle w:val="662"/>
        <w:ind w:firstLine="480"/>
        <w:jc w:val="both"/>
        <w:pageBreakBefore w:val="0"/>
        <w:spacing w:beforeAutospacing="0" w:afterAutospacing="0" w:line="380" w:lineRule="exact"/>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本项目（是/否）接受联合体：否</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bookmarkStart w:id="13" w:name="_Toc28359080"/>
      <w:r/>
      <w:bookmarkStart w:id="14" w:name="_Toc35393622"/>
      <w:r/>
      <w:bookmarkStart w:id="15" w:name="_Toc35393791"/>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具备履行合同所必需的设备和专业技术能力的书面声明；</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r>
        <w:rPr>
          <w:rFonts w:hint="eastAsia" w:ascii="宋体" w:hAnsi="宋体" w:cs="宋体"/>
          <w:color w:val="auto"/>
          <w:sz w:val="24"/>
          <w:szCs w:val="24"/>
          <w:highlight w:val="none"/>
          <w:lang w:eastAsia="zh-CN"/>
        </w:rPr>
        <w:t xml:space="preserve">；</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（响应文件中无需提供证明材料）</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000000"/>
          <w:sz w:val="24"/>
          <w:szCs w:val="24"/>
        </w:rPr>
        <w:t xml:space="preserve">（自行承诺，格式自理）</w:t>
      </w:r>
      <w:r/>
    </w:p>
    <w:p>
      <w:pPr>
        <w:pStyle w:val="662"/>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二</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662"/>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shd w:val="clear" w:color="auto" w:fill="auto"/>
          <w:lang w:val="en-US" w:eastAsia="zh-CN"/>
        </w:rPr>
        <w:t xml:space="preserve">（三）</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662"/>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u w:val="none"/>
          <w:shd w:val="clear" w:color="auto" w:fill="auto"/>
          <w:lang w:val="en-US" w:eastAsia="zh-CN"/>
        </w:rPr>
        <w:t xml:space="preserve">供应商</w:t>
      </w:r>
      <w:r>
        <w:rPr>
          <w:rFonts w:hint="eastAsia" w:ascii="宋体" w:hAnsi="宋体" w:eastAsia="宋体" w:cs="宋体"/>
          <w:i w:val="0"/>
          <w:iCs w:val="0"/>
          <w:caps w:val="0"/>
          <w:color w:val="000000"/>
          <w:spacing w:val="0"/>
          <w:sz w:val="24"/>
          <w:szCs w:val="24"/>
          <w:highlight w:val="none"/>
          <w:u w:val="none"/>
          <w:shd w:val="clear" w:color="auto" w:fill="auto"/>
        </w:rPr>
        <w:t xml:space="preserve">如委托被授权人参与，则被授权人须为本单位正式职工并提供</w:t>
      </w:r>
      <w:r>
        <w:rPr>
          <w:rFonts w:hint="eastAsia" w:ascii="宋体" w:hAnsi="宋体" w:cs="宋体"/>
          <w:i w:val="0"/>
          <w:iCs w:val="0"/>
          <w:caps w:val="0"/>
          <w:color w:val="000000"/>
          <w:spacing w:val="0"/>
          <w:sz w:val="24"/>
          <w:szCs w:val="24"/>
          <w:highlight w:val="none"/>
          <w:u w:val="none"/>
          <w:shd w:val="clear" w:color="auto" w:fill="auto"/>
          <w:lang w:val="en-US" w:eastAsia="zh-CN"/>
        </w:rPr>
        <w:t xml:space="preserve">供应商</w:t>
      </w:r>
      <w:r>
        <w:rPr>
          <w:rFonts w:hint="eastAsia" w:ascii="宋体" w:hAnsi="宋体" w:eastAsia="宋体" w:cs="宋体"/>
          <w:i w:val="0"/>
          <w:iCs w:val="0"/>
          <w:caps w:val="0"/>
          <w:color w:val="000000"/>
          <w:spacing w:val="0"/>
          <w:sz w:val="24"/>
          <w:szCs w:val="24"/>
          <w:highlight w:val="none"/>
          <w:u w:val="none"/>
          <w:shd w:val="clear" w:color="auto" w:fill="auto"/>
        </w:rPr>
        <w:t xml:space="preserve">近期为被授权人缴纳的社会养老保险证明</w:t>
      </w:r>
      <w:r>
        <w:rPr>
          <w:rFonts w:hint="eastAsia" w:ascii="宋体" w:hAnsi="宋体" w:eastAsia="宋体" w:cs="宋体"/>
          <w:i w:val="0"/>
          <w:iCs w:val="0"/>
          <w:caps w:val="0"/>
          <w:color w:val="000000"/>
          <w:spacing w:val="0"/>
          <w:sz w:val="24"/>
          <w:szCs w:val="24"/>
          <w:highlight w:val="none"/>
          <w:u w:val="none"/>
          <w:shd w:val="clear" w:color="auto" w:fill="auto"/>
          <w:lang w:eastAsia="zh-CN"/>
        </w:rPr>
        <w:t xml:space="preserve">；</w:t>
      </w:r>
      <w:r/>
    </w:p>
    <w:p>
      <w:pPr>
        <w:pStyle w:val="662"/>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u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u w:val="none"/>
          <w:shd w:val="clear" w:color="auto" w:fill="auto"/>
        </w:rPr>
        <w:t xml:space="preserve">供应商具有保安服务许可证</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cs="宋体"/>
          <w:b/>
          <w:color w:val="auto"/>
          <w:sz w:val="24"/>
          <w:szCs w:val="24"/>
          <w:highlight w:val="none"/>
          <w:shd w:val="clear" w:color="auto" w:fill="auto"/>
          <w:lang w:val="en-US" w:eastAsia="zh-CN"/>
        </w:rPr>
        <w:t xml:space="preserve">采购</w:t>
      </w:r>
      <w:r>
        <w:rPr>
          <w:rFonts w:hint="eastAsia" w:ascii="宋体" w:hAnsi="宋体" w:eastAsia="宋体" w:cs="宋体"/>
          <w:b/>
          <w:color w:val="auto"/>
          <w:sz w:val="24"/>
          <w:szCs w:val="24"/>
          <w:highlight w:val="none"/>
          <w:shd w:val="clear" w:color="auto" w:fill="auto"/>
        </w:rPr>
        <w:t xml:space="preserve">文件</w:t>
      </w:r>
      <w:r/>
    </w:p>
    <w:p>
      <w:pPr>
        <w:ind w:left="0" w:right="0" w:firstLine="480"/>
        <w:jc w:val="both"/>
        <w:pageBreakBefore w:val="0"/>
        <w:spacing w:before="0" w:after="0" w:line="38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5393624"/>
      <w:r/>
      <w:bookmarkStart w:id="20" w:name="_Toc38985266"/>
      <w:r/>
      <w:bookmarkStart w:id="21" w:name="_Toc28359005"/>
      <w:r/>
      <w:bookmarkStart w:id="22" w:name="_Toc35393793"/>
      <w:r>
        <w:rPr>
          <w:rFonts w:hint="eastAsia" w:ascii="宋体" w:hAnsi="宋体" w:eastAsia="宋体" w:cs="宋体"/>
          <w:color w:val="auto"/>
          <w:sz w:val="24"/>
          <w:szCs w:val="24"/>
          <w:highlight w:val="none"/>
          <w:shd w:val="clear" w:color="auto" w:fill="auto"/>
        </w:rPr>
        <w:t xml:space="preserve">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w:t>
      </w:r>
      <w:r>
        <w:rPr>
          <w:rFonts w:hint="eastAsia" w:ascii="宋体" w:hAnsi="宋体" w:cs="宋体"/>
          <w:color w:val="auto"/>
          <w:sz w:val="24"/>
          <w:szCs w:val="24"/>
          <w:highlight w:val="none"/>
          <w:shd w:val="clear" w:color="auto" w:fill="auto"/>
          <w:lang w:val="en-US" w:eastAsia="zh-CN" w:bidi="ar-SA"/>
        </w:rPr>
        <w:t xml:space="preserve">供应商</w:t>
      </w:r>
      <w:r>
        <w:rPr>
          <w:rFonts w:hint="eastAsia" w:ascii="宋体" w:hAnsi="宋体" w:eastAsia="宋体" w:cs="宋体"/>
          <w:color w:val="auto"/>
          <w:sz w:val="24"/>
          <w:szCs w:val="24"/>
          <w:highlight w:val="none"/>
          <w:shd w:val="clear" w:color="auto" w:fill="auto"/>
          <w:lang w:val="en-US" w:eastAsia="zh-CN" w:bidi="ar-SA"/>
        </w:rPr>
        <w:t xml:space="preserve">必须在苏采云系统中获取</w:t>
      </w:r>
      <w:r>
        <w:rPr>
          <w:rFonts w:hint="eastAsia" w:ascii="宋体" w:hAnsi="宋体" w:cs="宋体"/>
          <w:color w:val="auto"/>
          <w:sz w:val="24"/>
          <w:szCs w:val="24"/>
          <w:highlight w:val="none"/>
          <w:shd w:val="clear" w:color="auto" w:fill="auto"/>
          <w:lang w:val="en-US" w:eastAsia="zh-CN" w:bidi="ar-SA"/>
        </w:rPr>
        <w:t xml:space="preserve">采购</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方式：本项目采用网上注册登记方式 </w:t>
      </w:r>
      <w:r/>
    </w:p>
    <w:p>
      <w:pPr>
        <w:ind w:firstLine="480"/>
        <w:jc w:val="left"/>
        <w:pageBreakBefore w:val="0"/>
        <w:spacing w:line="38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售价：0元</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72"/>
        <w:ind w:firstLine="480"/>
        <w:jc w:val="both"/>
        <w:pageBreakBefore w:val="0"/>
        <w:spacing w:beforeAutospacing="0" w:afterAutospacing="0" w:line="3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截止时间：</w:t>
      </w:r>
      <w:r>
        <w:rPr>
          <w:rFonts w:hint="eastAsia" w:ascii="宋体" w:hAnsi="宋体" w:eastAsia="宋体" w:cs="宋体"/>
          <w:color w:val="000000"/>
          <w:sz w:val="24"/>
          <w:szCs w:val="24"/>
          <w:highlight w:val="none"/>
          <w:u w:val="none"/>
          <w:shd w:val="clear" w:color="auto" w:fill="auto"/>
        </w:rPr>
        <w:t xml:space="preserve">202</w:t>
      </w:r>
      <w:r>
        <w:rPr>
          <w:rFonts w:hint="eastAsia" w:ascii="宋体" w:hAnsi="宋体" w:eastAsia="宋体" w:cs="宋体"/>
          <w:color w:val="000000"/>
          <w:sz w:val="24"/>
          <w:szCs w:val="24"/>
          <w:highlight w:val="none"/>
          <w:u w:val="none"/>
          <w:shd w:val="clear" w:color="auto" w:fill="auto"/>
          <w:lang w:val="en-US" w:eastAsia="zh-CN"/>
        </w:rPr>
        <w:t xml:space="preserve">5</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eastAsia="宋体" w:cs="宋体"/>
          <w:color w:val="000000"/>
          <w:sz w:val="24"/>
          <w:szCs w:val="24"/>
          <w:highlight w:val="none"/>
          <w:u w:val="none"/>
          <w:shd w:val="clear" w:color="auto" w:fill="auto"/>
          <w:lang w:val="en-US" w:eastAsia="zh-CN"/>
        </w:rPr>
        <w:t xml:space="preserve">11</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cs="宋体"/>
          <w:color w:val="000000"/>
          <w:sz w:val="24"/>
          <w:szCs w:val="24"/>
          <w:highlight w:val="none"/>
          <w:u w:val="none"/>
          <w:shd w:val="clear" w:color="auto" w:fill="auto"/>
          <w:lang w:val="en-US" w:eastAsia="zh-CN"/>
        </w:rPr>
        <w:t xml:space="preserve">27</w:t>
      </w:r>
      <w:r>
        <w:rPr>
          <w:rFonts w:hint="eastAsia" w:ascii="宋体" w:hAnsi="宋体" w:eastAsia="宋体" w:cs="宋体"/>
          <w:color w:val="000000"/>
          <w:sz w:val="24"/>
          <w:szCs w:val="24"/>
          <w:highlight w:val="none"/>
          <w:u w:val="none"/>
          <w:shd w:val="clear" w:color="auto" w:fill="auto"/>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:00（北京时间）</w:t>
      </w:r>
      <w:r/>
    </w:p>
    <w:p>
      <w:pPr>
        <w:pStyle w:val="662"/>
        <w:ind w:firstLine="480"/>
        <w:jc w:val="both"/>
        <w:pageBreakBefore w:val="0"/>
        <w:spacing w:beforeAutospacing="0" w:afterAutospacing="0" w:line="3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地点：</w:t>
      </w:r>
      <w:r>
        <w:rPr>
          <w:rFonts w:hint="eastAsia" w:ascii="宋体" w:hAnsi="宋体" w:eastAsia="宋体" w:cs="宋体"/>
          <w:color w:val="000000"/>
          <w:sz w:val="24"/>
          <w:szCs w:val="24"/>
          <w:highlight w:val="none"/>
          <w:shd w:val="clear" w:color="auto" w:fill="auto"/>
        </w:rPr>
        <w:t xml:space="preserve">“苏采云”政府采购交易系统网上开标大厅</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b/>
          <w:color w:val="auto"/>
          <w:sz w:val="24"/>
          <w:szCs w:val="24"/>
          <w:highlight w:val="none"/>
          <w:shd w:val="clear" w:color="auto" w:fill="auto"/>
        </w:rPr>
      </w:pPr>
      <w:r/>
      <w:bookmarkStart w:id="23" w:name="_Toc35393795"/>
      <w:r/>
      <w:bookmarkStart w:id="24" w:name="_Toc38985268"/>
      <w:r/>
      <w:bookmarkStart w:id="25" w:name="_Toc35393626"/>
      <w:r>
        <w:rPr>
          <w:rFonts w:hint="eastAsia" w:ascii="宋体" w:hAnsi="宋体" w:eastAsia="宋体" w:cs="宋体"/>
          <w:b/>
          <w:color w:val="auto"/>
          <w:sz w:val="24"/>
          <w:szCs w:val="24"/>
          <w:highlight w:val="none"/>
          <w:shd w:val="clear" w:color="auto" w:fill="auto"/>
        </w:rPr>
        <w:t xml:space="preserve">五、开启</w:t>
      </w:r>
      <w:bookmarkEnd w:id="23"/>
      <w:bookmarkEnd w:id="24"/>
      <w:bookmarkEnd w:id="25"/>
      <w:r/>
    </w:p>
    <w:p>
      <w:pPr>
        <w:pStyle w:val="672"/>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ascii="宋体" w:hAnsi="宋体" w:eastAsia="宋体" w:cs="宋体"/>
          <w:color w:val="000000"/>
          <w:sz w:val="24"/>
          <w:szCs w:val="24"/>
          <w:highlight w:val="none"/>
          <w:u w:val="none"/>
          <w:shd w:val="clear" w:color="auto" w:fill="auto"/>
        </w:rPr>
        <w:t xml:space="preserve">202</w:t>
      </w:r>
      <w:r>
        <w:rPr>
          <w:rFonts w:hint="eastAsia" w:ascii="宋体" w:hAnsi="宋体" w:eastAsia="宋体" w:cs="宋体"/>
          <w:color w:val="000000"/>
          <w:sz w:val="24"/>
          <w:szCs w:val="24"/>
          <w:highlight w:val="none"/>
          <w:u w:val="none"/>
          <w:shd w:val="clear" w:color="auto" w:fill="auto"/>
          <w:lang w:val="en-US" w:eastAsia="zh-CN"/>
        </w:rPr>
        <w:t xml:space="preserve">5</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eastAsia="宋体" w:cs="宋体"/>
          <w:color w:val="000000"/>
          <w:sz w:val="24"/>
          <w:szCs w:val="24"/>
          <w:highlight w:val="none"/>
          <w:u w:val="none"/>
          <w:shd w:val="clear" w:color="auto" w:fill="auto"/>
          <w:lang w:val="en-US" w:eastAsia="zh-CN"/>
        </w:rPr>
        <w:t xml:space="preserve">11</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cs="宋体"/>
          <w:color w:val="000000"/>
          <w:sz w:val="24"/>
          <w:szCs w:val="24"/>
          <w:highlight w:val="none"/>
          <w:u w:val="none"/>
          <w:shd w:val="clear" w:color="auto" w:fill="auto"/>
          <w:lang w:val="en-US" w:eastAsia="zh-CN"/>
        </w:rPr>
        <w:t xml:space="preserve">27</w:t>
      </w:r>
      <w:r>
        <w:rPr>
          <w:rFonts w:hint="eastAsia" w:ascii="宋体" w:hAnsi="宋体" w:eastAsia="宋体" w:cs="宋体"/>
          <w:color w:val="000000"/>
          <w:sz w:val="24"/>
          <w:szCs w:val="24"/>
          <w:highlight w:val="none"/>
          <w:u w:val="none"/>
          <w:shd w:val="clear" w:color="auto" w:fill="auto"/>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:00（北京时间）</w:t>
      </w:r>
      <w:r/>
    </w:p>
    <w:p>
      <w:pPr>
        <w:pStyle w:val="662"/>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green"/>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“苏采云”政府采购交易系统网上开标大厅</w:t>
      </w:r>
      <w:r/>
    </w:p>
    <w:p>
      <w:pPr>
        <w:pStyle w:val="650"/>
        <w:ind w:right="0" w:firstLine="482"/>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662"/>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w:t>
      </w:r>
      <w:r>
        <w:rPr>
          <w:rFonts w:hint="eastAsia" w:ascii="宋体" w:hAnsi="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个工作日。</w:t>
      </w:r>
      <w:r/>
    </w:p>
    <w:p>
      <w:pPr>
        <w:pStyle w:val="662"/>
        <w:ind w:firstLine="482"/>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62"/>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2"/>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62"/>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62"/>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50"/>
        <w:ind w:left="0" w:right="0" w:firstLine="482"/>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东台市机关事务服务中心</w:t>
      </w:r>
      <w:r>
        <w:rPr>
          <w:rFonts w:hint="eastAsia" w:ascii="宋体" w:hAnsi="宋体" w:eastAsia="宋体" w:cs="宋体"/>
          <w:color w:val="333333"/>
          <w:shd w:val="clear" w:color="auto" w:fill="ffffff"/>
        </w:rPr>
        <w:t xml:space="preserve">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ascii="宋体" w:hAnsi="宋体" w:eastAsia="宋体" w:cs="宋体"/>
          <w:sz w:val="24"/>
          <w:szCs w:val="24"/>
        </w:rPr>
        <w:t xml:space="preserve">东台市东台镇北海中路8号</w:t>
      </w:r>
      <w:r>
        <w:rPr>
          <w:rFonts w:hint="eastAsia" w:ascii="宋体" w:hAnsi="宋体" w:eastAsia="宋体" w:cs="宋体"/>
          <w:color w:val="333333"/>
          <w:shd w:val="clear" w:color="auto" w:fill="ffffff"/>
        </w:rPr>
        <w:t xml:space="preserve">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eastAsia="zh-CN"/>
        </w:rPr>
        <w:t xml:space="preserve">周</w:t>
      </w:r>
      <w:r>
        <w:rPr>
          <w:rFonts w:hint="eastAsia" w:ascii="宋体" w:hAnsi="宋体" w:eastAsia="宋体" w:cs="宋体"/>
          <w:color w:val="333333"/>
          <w:shd w:val="clear" w:color="auto" w:fill="ffffff"/>
        </w:rPr>
        <w:t xml:space="preserve">先生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lang w:val="en-US" w:eastAsia="zh-CN"/>
        </w:rPr>
        <w:t xml:space="preserve">13851020316</w:t>
      </w:r>
      <w:r>
        <w:rPr>
          <w:rFonts w:hint="eastAsia" w:ascii="宋体" w:hAnsi="宋体" w:eastAsia="宋体" w:cs="宋体"/>
          <w:color w:val="333333"/>
          <w:shd w:val="clear" w:color="auto" w:fill="ffffff"/>
        </w:rPr>
        <w:t xml:space="preserve">     </w:t>
      </w:r>
      <w:bookmarkStart w:id="28" w:name="_Toc28359009"/>
      <w:r/>
      <w:bookmarkEnd w:id="28"/>
      <w:r>
        <w:rPr>
          <w:rFonts w:hint="eastAsia" w:ascii="宋体" w:hAnsi="宋体" w:eastAsia="宋体" w:cs="宋体"/>
          <w:color w:val="333333"/>
          <w:shd w:val="clear" w:color="auto" w:fill="ffffff"/>
        </w:rPr>
        <w:t xml:space="preserve">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2.采购代理机构信息</w:t>
      </w:r>
      <w:r>
        <w:rPr>
          <w:rFonts w:hint="eastAsia" w:ascii="宋体" w:hAnsi="宋体" w:cs="宋体"/>
          <w:color w:val="333333"/>
          <w:shd w:val="clear" w:color="auto" w:fill="ffffff"/>
          <w:lang w:eastAsia="zh-CN"/>
        </w:rPr>
        <w:t xml:space="preserve">（</w:t>
      </w:r>
      <w:r>
        <w:rPr>
          <w:rFonts w:hint="eastAsia" w:ascii="宋体" w:hAnsi="宋体" w:cs="宋体"/>
          <w:color w:val="333333"/>
          <w:shd w:val="clear" w:color="auto" w:fill="ffffff"/>
          <w:lang w:val="en-US" w:eastAsia="zh-CN"/>
        </w:rPr>
        <w:t xml:space="preserve">如有</w:t>
      </w:r>
      <w:r>
        <w:rPr>
          <w:rFonts w:hint="eastAsia" w:ascii="宋体" w:hAnsi="宋体" w:cs="宋体"/>
          <w:color w:val="333333"/>
          <w:shd w:val="clear" w:color="auto" w:fill="ffffff"/>
          <w:lang w:eastAsia="zh-CN"/>
        </w:rPr>
        <w:t xml:space="preserve">）</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江苏建博工程管理咨询有限公司</w:t>
      </w:r>
      <w:r/>
    </w:p>
    <w:p>
      <w:pPr>
        <w:pStyle w:val="662"/>
        <w:ind w:firstLine="480"/>
        <w:jc w:val="both"/>
        <w:pageBreakBefore w:val="0"/>
        <w:spacing w:beforeAutospacing="0" w:afterAutospacing="0" w:line="380" w:lineRule="exact"/>
        <w:shd w:val="clear" w:color="auto" w:fill="ffffff"/>
        <w:widowControl/>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地 址：</w:t>
      </w:r>
      <w:r>
        <w:rPr>
          <w:rFonts w:hint="eastAsia" w:ascii="宋体" w:hAnsi="宋体" w:eastAsia="宋体" w:cs="宋体"/>
          <w:color w:val="333333"/>
          <w:shd w:val="clear" w:color="auto" w:fill="ffffff"/>
          <w:lang w:eastAsia="zh-CN"/>
        </w:rPr>
        <w:t xml:space="preserve">东台市秀峰美墅</w:t>
      </w:r>
      <w:r>
        <w:rPr>
          <w:rFonts w:hint="eastAsia" w:ascii="宋体" w:hAnsi="宋体" w:eastAsia="宋体" w:cs="宋体"/>
          <w:color w:val="333333"/>
          <w:shd w:val="clear" w:color="auto" w:fill="ffffff"/>
          <w:lang w:val="en-US" w:eastAsia="zh-CN"/>
        </w:rPr>
        <w:t xml:space="preserve">110号</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eastAsia="zh-CN"/>
        </w:rPr>
        <w:t xml:space="preserve">姜</w:t>
      </w:r>
      <w:r>
        <w:rPr>
          <w:rFonts w:hint="eastAsia" w:ascii="宋体" w:hAnsi="宋体" w:eastAsia="宋体" w:cs="宋体"/>
          <w:color w:val="333333"/>
          <w:shd w:val="clear" w:color="auto" w:fill="ffffff"/>
        </w:rPr>
        <w:t xml:space="preserve">先生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29" w:name="_Toc28359087"/>
      <w:r/>
      <w:bookmarkStart w:id="30" w:name="_Toc28359010"/>
      <w:r>
        <w:rPr>
          <w:rFonts w:hint="eastAsia" w:ascii="宋体" w:hAnsi="宋体" w:eastAsia="宋体" w:cs="宋体"/>
          <w:color w:val="333333"/>
          <w:shd w:val="clear" w:color="auto" w:fill="ffffff"/>
          <w:lang w:val="en-US" w:eastAsia="zh-CN"/>
        </w:rPr>
        <w:t xml:space="preserve">15195547095</w:t>
      </w:r>
      <w:r>
        <w:rPr>
          <w:rFonts w:hint="eastAsia" w:ascii="宋体" w:hAnsi="宋体" w:eastAsia="宋体" w:cs="宋体"/>
          <w:color w:val="333333"/>
          <w:shd w:val="clear" w:color="auto" w:fill="ffffff"/>
        </w:rPr>
        <w:t xml:space="preserve">       </w:t>
      </w:r>
      <w:bookmarkEnd w:id="29"/>
      <w:r/>
      <w:bookmarkEnd w:id="30"/>
      <w:r>
        <w:rPr>
          <w:rFonts w:hint="eastAsia" w:ascii="宋体" w:hAnsi="宋体" w:eastAsia="宋体" w:cs="宋体"/>
          <w:color w:val="333333"/>
          <w:shd w:val="clear" w:color="auto" w:fill="ffffff"/>
        </w:rPr>
        <w:t xml:space="preserve">            </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bookmarkStart w:id="31" w:name="_Toc28359021"/>
      <w:r>
        <w:rPr>
          <w:rFonts w:hint="eastAsia" w:ascii="宋体" w:hAnsi="宋体" w:eastAsia="宋体" w:cs="宋体"/>
          <w:color w:val="333333"/>
          <w:shd w:val="clear" w:color="auto" w:fill="ffffff"/>
        </w:rPr>
        <w:t xml:space="preserve">3.</w:t>
      </w:r>
      <w:bookmarkEnd w:id="31"/>
      <w:r>
        <w:rPr>
          <w:rFonts w:hint="eastAsia" w:ascii="宋体" w:hAnsi="宋体" w:eastAsia="宋体" w:cs="宋体"/>
          <w:color w:val="333333"/>
          <w:shd w:val="clear" w:color="auto" w:fill="ffffff"/>
        </w:rPr>
        <w:t xml:space="preserve">项目联系方式</w:t>
      </w:r>
      <w:r/>
    </w:p>
    <w:p>
      <w:pPr>
        <w:pStyle w:val="662"/>
        <w:ind w:firstLine="480"/>
        <w:jc w:val="both"/>
        <w:pageBreakBefore w:val="0"/>
        <w:spacing w:beforeAutospacing="0" w:afterAutospacing="0" w:line="38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lang w:eastAsia="zh-CN"/>
        </w:rPr>
        <w:t xml:space="preserve">姜</w:t>
      </w:r>
      <w:r>
        <w:rPr>
          <w:rFonts w:hint="eastAsia" w:ascii="宋体" w:hAnsi="宋体" w:eastAsia="宋体" w:cs="宋体"/>
          <w:color w:val="333333"/>
          <w:shd w:val="clear" w:color="auto" w:fill="ffffff"/>
        </w:rPr>
        <w:t xml:space="preserve">先生</w:t>
      </w:r>
      <w:r/>
    </w:p>
    <w:p>
      <w:pPr>
        <w:pStyle w:val="662"/>
        <w:ind w:firstLine="480"/>
        <w:jc w:val="both"/>
        <w:pageBreakBefore w:val="0"/>
        <w:spacing w:beforeAutospacing="0" w:afterAutospacing="0" w:line="380" w:lineRule="exact"/>
        <w:shd w:val="clear" w:color="auto" w:fill="ffffff"/>
        <w:widowControl/>
        <w:rPr>
          <w:rFonts w:hint="eastAsia" w:ascii="仿宋" w:hAnsi="仿宋" w:eastAsia="仿宋" w:cs="仿宋"/>
          <w:b/>
          <w:color w:val="auto"/>
          <w:sz w:val="28"/>
          <w:szCs w:val="28"/>
          <w:highlight w:val="none"/>
          <w:shd w:val="clear" w:color="auto" w:fill="auto"/>
        </w:rPr>
      </w:pPr>
      <w:r>
        <w:rPr>
          <w:rFonts w:hint="eastAsia" w:ascii="宋体" w:hAnsi="宋体" w:eastAsia="宋体" w:cs="宋体"/>
          <w:color w:val="333333"/>
          <w:sz w:val="24"/>
          <w:szCs w:val="24"/>
          <w:shd w:val="clear" w:color="auto" w:fill="ffffff"/>
          <w:lang w:val="en-US" w:eastAsia="zh-CN" w:bidi="ar-SA"/>
        </w:rPr>
        <w:t xml:space="preserve">电　    话：15195547095　</w:t>
      </w:r>
      <w:r>
        <w:rPr>
          <w:rFonts w:hint="eastAsia" w:ascii="仿宋" w:hAnsi="仿宋" w:eastAsia="仿宋" w:cs="仿宋"/>
          <w:b/>
          <w:color w:val="auto"/>
          <w:sz w:val="28"/>
          <w:szCs w:val="28"/>
          <w:highlight w:val="none"/>
          <w:shd w:val="clear" w:color="auto" w:fill="auto"/>
        </w:rPr>
        <w:br w:type="page" w:clear="all"/>
      </w:r>
      <w:bookmarkStart w:id="32" w:name="_Toc120614211"/>
      <w:r/>
      <w:r/>
    </w:p>
    <w:p>
      <w:pPr>
        <w:pStyle w:val="662"/>
        <w:ind w:firstLine="883"/>
        <w:jc w:val="center"/>
        <w:keepLines w:val="0"/>
        <w:keepNext w:val="0"/>
        <w:pageBreakBefore w:val="0"/>
        <w:spacing w:beforeAutospacing="0" w:afterAutospacing="0" w:line="600" w:lineRule="exact"/>
        <w:shd w:val="clear" w:color="auto" w:fill="ffffff"/>
        <w:widowControl/>
        <w:rPr>
          <w:color w:val="auto"/>
          <w:highlight w:val="none"/>
        </w:rPr>
      </w:pPr>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33" w:name="_Toc513029203"/>
      <w:r/>
      <w:bookmarkStart w:id="34" w:name="_Toc16938519"/>
      <w:r/>
      <w:bookmarkStart w:id="35" w:name="_Toc20823275"/>
      <w:r/>
      <w:bookmarkStart w:id="36" w:name="_Toc120614214"/>
      <w:r/>
      <w:bookmarkStart w:id="37" w:name="_Hlt26954846"/>
      <w:r/>
      <w:bookmarkStart w:id="38" w:name="_Hlt26670486"/>
      <w:r/>
      <w:bookmarkStart w:id="39" w:name="_Hlt26670360"/>
      <w:r/>
      <w:bookmarkStart w:id="40" w:name="_Hlt26668975"/>
      <w:r/>
      <w:bookmarkStart w:id="41" w:name="_Hlt16619475"/>
      <w:r/>
      <w:bookmarkStart w:id="42" w:name="_Toc513029226"/>
      <w:r/>
      <w:bookmarkStart w:id="43" w:name="_Hlt26670482"/>
      <w:r/>
      <w:bookmarkStart w:id="44" w:name="_Hlt26954848"/>
      <w:r/>
      <w:bookmarkStart w:id="45" w:name="_Hlt26954838"/>
      <w:r/>
      <w:bookmarkStart w:id="46" w:name="_Hlt26954852"/>
      <w:r/>
      <w:bookmarkStart w:id="47" w:name="_Hlt26954739"/>
      <w:r/>
      <w:bookmarkStart w:id="48" w:name="_Hlt26954731"/>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49" w:name="_Toc20823276"/>
      <w:r/>
      <w:bookmarkStart w:id="50" w:name="_Toc513029204"/>
      <w:r/>
      <w:bookmarkStart w:id="51" w:name="_Toc16938520"/>
      <w:r/>
      <w:bookmarkStart w:id="52" w:name="_Toc458694821"/>
      <w:r>
        <w:rPr>
          <w:rFonts w:hint="eastAsia" w:ascii="宋体" w:hAnsi="宋体" w:eastAsia="宋体" w:cs="宋体"/>
          <w:color w:val="auto"/>
          <w:sz w:val="24"/>
          <w:szCs w:val="24"/>
          <w:highlight w:val="none"/>
        </w:rPr>
        <w:t xml:space="preserve">1</w:t>
      </w:r>
      <w:bookmarkEnd w:id="49"/>
      <w:r>
        <w:rPr>
          <w:rFonts w:hint="eastAsia" w:ascii="宋体" w:hAnsi="宋体" w:eastAsia="宋体" w:cs="宋体"/>
          <w:color w:val="auto"/>
          <w:sz w:val="24"/>
          <w:szCs w:val="24"/>
          <w:highlight w:val="none"/>
        </w:rPr>
        <w:t xml:space="preserve">、采购方式</w:t>
      </w:r>
      <w:bookmarkEnd w:id="50"/>
      <w:r/>
      <w:bookmarkEnd w:id="51"/>
      <w:r/>
      <w:bookmarkEnd w:id="52"/>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53" w:name="_Toc16938521"/>
      <w:r/>
      <w:bookmarkStart w:id="54" w:name="_Toc513029205"/>
      <w:r/>
      <w:bookmarkStart w:id="55" w:name="_Toc20823277"/>
      <w:r>
        <w:rPr>
          <w:rFonts w:hint="eastAsia" w:ascii="宋体" w:hAnsi="宋体" w:eastAsia="宋体" w:cs="宋体"/>
          <w:color w:val="auto"/>
          <w:sz w:val="24"/>
          <w:szCs w:val="24"/>
          <w:highlight w:val="none"/>
        </w:rPr>
        <w:t xml:space="preserve">2、合格的</w:t>
      </w:r>
      <w:bookmarkEnd w:id="53"/>
      <w:r/>
      <w:bookmarkEnd w:id="54"/>
      <w:r/>
      <w:bookmarkEnd w:id="55"/>
      <w:r>
        <w:rPr>
          <w:rFonts w:hint="eastAsia" w:ascii="宋体" w:hAnsi="宋体" w:eastAsia="宋体" w:cs="宋体"/>
          <w:color w:val="auto"/>
          <w:sz w:val="24"/>
          <w:szCs w:val="24"/>
          <w:highlight w:val="none"/>
        </w:rPr>
        <w:t xml:space="preserve">供应商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56" w:name="_Toc16938522"/>
      <w:r/>
      <w:bookmarkStart w:id="57" w:name="_Toc20823278"/>
      <w:r/>
      <w:bookmarkStart w:id="58" w:name="_Toc513029206"/>
      <w:r>
        <w:rPr>
          <w:rFonts w:hint="eastAsia" w:ascii="宋体" w:hAnsi="宋体" w:eastAsia="宋体" w:cs="宋体"/>
          <w:color w:val="auto"/>
          <w:sz w:val="24"/>
          <w:szCs w:val="24"/>
          <w:highlight w:val="none"/>
        </w:rPr>
        <w:t xml:space="preserve">3、适用法律</w:t>
      </w:r>
      <w:bookmarkEnd w:id="56"/>
      <w:r/>
      <w:bookmarkEnd w:id="57"/>
      <w:r/>
      <w:bookmarkEnd w:id="58"/>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59" w:name="_Toc462564067"/>
      <w:r/>
      <w:bookmarkStart w:id="60" w:name="_Toc20823279"/>
      <w:r/>
      <w:bookmarkStart w:id="61" w:name="_Toc513029207"/>
      <w:r/>
      <w:bookmarkStart w:id="62" w:name="_Toc16938523"/>
      <w:r>
        <w:rPr>
          <w:rFonts w:hint="eastAsia" w:ascii="宋体" w:hAnsi="宋体" w:eastAsia="宋体" w:cs="宋体"/>
          <w:color w:val="auto"/>
          <w:sz w:val="24"/>
          <w:szCs w:val="24"/>
          <w:highlight w:val="none"/>
        </w:rPr>
        <w:t xml:space="preserve">4、磋商费用</w:t>
      </w:r>
      <w:bookmarkEnd w:id="59"/>
      <w:r/>
      <w:bookmarkEnd w:id="60"/>
      <w:r/>
      <w:bookmarkEnd w:id="61"/>
      <w:r/>
      <w:bookmarkEnd w:id="62"/>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采购人或招标代理</w:t>
      </w:r>
      <w:r>
        <w:rPr>
          <w:rFonts w:hint="eastAsia" w:ascii="宋体" w:hAnsi="宋体" w:eastAsia="宋体" w:cs="宋体"/>
          <w:color w:val="auto"/>
          <w:sz w:val="24"/>
          <w:szCs w:val="24"/>
          <w:highlight w:val="none"/>
        </w:rPr>
        <w:t xml:space="preserve">不收取标书工本费与成交服务费。</w:t>
      </w:r>
      <w:r/>
    </w:p>
    <w:p>
      <w:pPr>
        <w:pStyle w:val="662"/>
        <w:ind w:firstLine="482"/>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63" w:name="_Toc120614215"/>
      <w:r/>
      <w:bookmarkStart w:id="64" w:name="_Toc20823281"/>
      <w:r/>
      <w:bookmarkStart w:id="65" w:name="_Toc513029209"/>
      <w:r/>
      <w:bookmarkStart w:id="66" w:name="_Toc16938525"/>
      <w:r>
        <w:rPr>
          <w:rFonts w:hint="eastAsia" w:ascii="宋体" w:hAnsi="宋体" w:eastAsia="宋体" w:cs="宋体"/>
          <w:b/>
          <w:color w:val="auto"/>
          <w:sz w:val="24"/>
          <w:szCs w:val="24"/>
          <w:highlight w:val="none"/>
        </w:rPr>
        <w:t xml:space="preserve">二、</w:t>
      </w:r>
      <w:bookmarkEnd w:id="63"/>
      <w:r/>
      <w:bookmarkEnd w:id="64"/>
      <w:r/>
      <w:bookmarkEnd w:id="65"/>
      <w:r/>
      <w:bookmarkEnd w:id="66"/>
      <w:r>
        <w:rPr>
          <w:rFonts w:hint="eastAsia" w:ascii="宋体" w:hAnsi="宋体" w:eastAsia="宋体" w:cs="宋体"/>
          <w:b/>
          <w:color w:val="auto"/>
          <w:sz w:val="24"/>
          <w:szCs w:val="24"/>
          <w:highlight w:val="none"/>
        </w:rPr>
        <w:t xml:space="preserve">磋商文件</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67" w:name="_Toc20823282"/>
      <w:r/>
      <w:bookmarkStart w:id="68" w:name="_Toc513029210"/>
      <w:r/>
      <w:bookmarkStart w:id="69" w:name="_Toc16938526"/>
      <w:r>
        <w:rPr>
          <w:rFonts w:hint="eastAsia" w:ascii="宋体" w:hAnsi="宋体" w:eastAsia="宋体" w:cs="宋体"/>
          <w:color w:val="auto"/>
          <w:sz w:val="24"/>
          <w:szCs w:val="24"/>
          <w:highlight w:val="none"/>
        </w:rPr>
        <w:t xml:space="preserve">6、磋商文件构成</w:t>
      </w:r>
      <w:bookmarkEnd w:id="67"/>
      <w:r/>
      <w:bookmarkEnd w:id="68"/>
      <w:r/>
      <w:bookmarkEnd w:id="69"/>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70" w:name="_Toc462564070"/>
      <w:r/>
      <w:bookmarkStart w:id="71" w:name="_Toc513029211"/>
      <w:r/>
      <w:bookmarkStart w:id="72" w:name="_Toc20823283"/>
      <w:r/>
      <w:bookmarkStart w:id="73" w:name="_Toc16938527"/>
      <w:r>
        <w:rPr>
          <w:rFonts w:hint="eastAsia" w:ascii="宋体" w:hAnsi="宋体" w:eastAsia="宋体" w:cs="宋体"/>
          <w:color w:val="auto"/>
          <w:sz w:val="24"/>
          <w:szCs w:val="24"/>
          <w:highlight w:val="none"/>
        </w:rPr>
        <w:t xml:space="preserve">7、磋商文件的澄清</w:t>
      </w:r>
      <w:bookmarkEnd w:id="70"/>
      <w:r/>
      <w:bookmarkEnd w:id="71"/>
      <w:r/>
      <w:bookmarkEnd w:id="72"/>
      <w:r/>
      <w:bookmarkEnd w:id="73"/>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74" w:name="_Toc20823284"/>
      <w:r/>
      <w:bookmarkStart w:id="75" w:name="_Toc513029212"/>
      <w:r/>
      <w:bookmarkStart w:id="76" w:name="_Toc16938528"/>
      <w:r/>
      <w:bookmarkStart w:id="77" w:name="_Toc462564071"/>
      <w:r>
        <w:rPr>
          <w:rFonts w:hint="eastAsia" w:ascii="宋体" w:hAnsi="宋体" w:eastAsia="宋体" w:cs="宋体"/>
          <w:color w:val="auto"/>
          <w:sz w:val="24"/>
          <w:szCs w:val="24"/>
          <w:highlight w:val="none"/>
        </w:rPr>
        <w:t xml:space="preserve">8、磋商文件的澄清和修改</w:t>
      </w:r>
      <w:bookmarkEnd w:id="74"/>
      <w:r/>
      <w:bookmarkEnd w:id="75"/>
      <w:r/>
      <w:bookmarkEnd w:id="76"/>
      <w:r/>
      <w:bookmarkEnd w:id="77"/>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将顺延提交首次响应文件截止时间。</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78" w:name="_Toc120614216"/>
      <w:r/>
      <w:bookmarkStart w:id="79" w:name="_Toc16938529"/>
      <w:r/>
      <w:bookmarkStart w:id="80" w:name="_Toc20823285"/>
      <w:r/>
      <w:bookmarkStart w:id="81" w:name="_Toc513029213"/>
      <w:r/>
      <w:bookmarkStart w:id="82" w:name="_Toc462564072"/>
      <w:r>
        <w:rPr>
          <w:rFonts w:hint="eastAsia" w:ascii="宋体" w:hAnsi="宋体" w:eastAsia="宋体" w:cs="宋体"/>
          <w:b/>
          <w:color w:val="auto"/>
          <w:sz w:val="24"/>
          <w:szCs w:val="24"/>
          <w:highlight w:val="none"/>
        </w:rPr>
        <w:t xml:space="preserve">三、响应文件的编制</w:t>
      </w:r>
      <w:bookmarkEnd w:id="78"/>
      <w:r/>
      <w:bookmarkEnd w:id="79"/>
      <w:r/>
      <w:bookmarkEnd w:id="80"/>
      <w:r/>
      <w:bookmarkEnd w:id="81"/>
      <w:r/>
      <w:bookmarkEnd w:id="82"/>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83" w:name="_Toc20823286"/>
      <w:r/>
      <w:bookmarkStart w:id="84" w:name="_Toc513029214"/>
      <w:r/>
      <w:bookmarkStart w:id="85" w:name="_Toc462564073"/>
      <w:r/>
      <w:bookmarkStart w:id="86" w:name="_Toc16938530"/>
      <w:r>
        <w:rPr>
          <w:rFonts w:hint="eastAsia" w:ascii="宋体" w:hAnsi="宋体" w:eastAsia="宋体" w:cs="宋体"/>
          <w:color w:val="auto"/>
          <w:sz w:val="24"/>
          <w:szCs w:val="24"/>
          <w:highlight w:val="none"/>
        </w:rPr>
        <w:t xml:space="preserve">9、响应文件的语言及度量衡单位</w:t>
      </w:r>
      <w:bookmarkEnd w:id="83"/>
      <w:r/>
      <w:bookmarkEnd w:id="84"/>
      <w:r/>
      <w:bookmarkEnd w:id="85"/>
      <w:r/>
      <w:bookmarkEnd w:id="86"/>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87" w:name="_Toc513029215"/>
      <w:r/>
      <w:bookmarkStart w:id="88" w:name="_Toc462564074"/>
      <w:r/>
      <w:bookmarkStart w:id="89" w:name="_Toc16938531"/>
      <w:r/>
      <w:bookmarkStart w:id="90" w:name="_Toc20823287"/>
      <w:r>
        <w:rPr>
          <w:rFonts w:hint="eastAsia" w:ascii="宋体" w:hAnsi="宋体" w:eastAsia="宋体" w:cs="宋体"/>
          <w:color w:val="auto"/>
          <w:sz w:val="24"/>
          <w:szCs w:val="24"/>
          <w:highlight w:val="none"/>
        </w:rPr>
        <w:t xml:space="preserve">10、响应文件构成</w:t>
      </w:r>
      <w:bookmarkEnd w:id="87"/>
      <w:r/>
      <w:bookmarkEnd w:id="88"/>
      <w:r/>
      <w:bookmarkEnd w:id="89"/>
      <w:r/>
      <w:bookmarkEnd w:id="90"/>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10.1供应商编写的响应文件应包括资格证明文件、符合性证明文件、分项报价表、商务要求响应及偏离表、其他证明文件、磋商响应函等部分。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91" w:name="_Toc49090509"/>
      <w:r/>
      <w:bookmarkStart w:id="92" w:name="_Toc513029216"/>
      <w:r/>
      <w:bookmarkStart w:id="93" w:name="_Toc14577357"/>
      <w:r/>
      <w:bookmarkStart w:id="94" w:name="_Toc14577354"/>
      <w:r/>
      <w:bookmarkStart w:id="95" w:name="_Toc49090508"/>
      <w:r/>
      <w:bookmarkStart w:id="96" w:name="_Toc49090507"/>
      <w:r/>
      <w:bookmarkStart w:id="97" w:name="_Toc513029219"/>
      <w:r/>
      <w:bookmarkStart w:id="98" w:name="_Toc14577355"/>
      <w:r>
        <w:rPr>
          <w:rFonts w:hint="eastAsia" w:ascii="宋体" w:hAnsi="宋体" w:eastAsia="宋体" w:cs="宋体"/>
          <w:color w:val="auto"/>
          <w:sz w:val="24"/>
          <w:szCs w:val="24"/>
          <w:highlight w:val="none"/>
        </w:rPr>
        <w:t xml:space="preserve">11、证明磋商响应标的符合磋商文件规定的文件</w:t>
      </w:r>
      <w:bookmarkEnd w:id="91"/>
      <w:r/>
      <w:bookmarkEnd w:id="92"/>
      <w:r/>
      <w:bookmarkEnd w:id="93"/>
      <w:r/>
      <w:bookmarkEnd w:id="94"/>
      <w:r/>
      <w:bookmarkEnd w:id="95"/>
      <w:r/>
      <w:bookmarkEnd w:id="96"/>
      <w:r/>
      <w:bookmarkEnd w:id="97"/>
      <w:r/>
      <w:bookmarkEnd w:id="98"/>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13、商务要求响应及偏离表</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13.1供应商需对磋商文件中的商务要求逐项作出响应或偏离，并说明原因。</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99" w:name="_Toc49090510"/>
      <w:r/>
      <w:bookmarkStart w:id="100" w:name="_Toc14577359"/>
      <w:r>
        <w:rPr>
          <w:rFonts w:hint="eastAsia" w:ascii="宋体" w:hAnsi="宋体" w:eastAsia="宋体" w:cs="宋体"/>
          <w:color w:val="auto"/>
          <w:sz w:val="24"/>
          <w:szCs w:val="24"/>
          <w:highlight w:val="none"/>
        </w:rPr>
        <w:t xml:space="preserve">15、磋商响应函</w:t>
      </w:r>
      <w:bookmarkEnd w:id="99"/>
      <w:r/>
      <w:bookmarkEnd w:id="100"/>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01" w:name="_Toc49090511"/>
      <w:r/>
      <w:bookmarkStart w:id="102" w:name="_Toc14577360"/>
      <w:r>
        <w:rPr>
          <w:rFonts w:hint="eastAsia" w:ascii="宋体" w:hAnsi="宋体" w:eastAsia="宋体" w:cs="宋体"/>
          <w:color w:val="auto"/>
          <w:sz w:val="24"/>
          <w:szCs w:val="24"/>
          <w:highlight w:val="none"/>
        </w:rPr>
        <w:t xml:space="preserve">16、磋商有效期</w:t>
      </w:r>
      <w:bookmarkEnd w:id="101"/>
      <w:r/>
      <w:bookmarkEnd w:id="102"/>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103" w:name="_Toc120614217"/>
      <w:r/>
      <w:bookmarkStart w:id="104" w:name="_Toc513029224"/>
      <w:r/>
      <w:bookmarkStart w:id="105" w:name="_Toc20823296"/>
      <w:r/>
      <w:bookmarkStart w:id="106" w:name="_Toc16938540"/>
      <w:r>
        <w:rPr>
          <w:rFonts w:hint="eastAsia" w:ascii="宋体" w:hAnsi="宋体" w:eastAsia="宋体" w:cs="宋体"/>
          <w:b/>
          <w:color w:val="auto"/>
          <w:sz w:val="24"/>
          <w:szCs w:val="24"/>
          <w:highlight w:val="none"/>
        </w:rPr>
        <w:t xml:space="preserve">四、响应文件的递交</w:t>
      </w:r>
      <w:bookmarkEnd w:id="103"/>
      <w:r/>
      <w:bookmarkEnd w:id="104"/>
      <w:r/>
      <w:bookmarkEnd w:id="105"/>
      <w:r/>
      <w:bookmarkEnd w:id="106"/>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07" w:name="_Toc20823297"/>
      <w:r/>
      <w:bookmarkStart w:id="108" w:name="_Toc462564084"/>
      <w:r/>
      <w:bookmarkStart w:id="109" w:name="_Toc513029225"/>
      <w:r/>
      <w:bookmarkStart w:id="110" w:name="_Toc16938541"/>
      <w:r>
        <w:rPr>
          <w:rFonts w:hint="eastAsia" w:ascii="宋体" w:hAnsi="宋体" w:eastAsia="宋体" w:cs="宋体"/>
          <w:color w:val="auto"/>
          <w:sz w:val="24"/>
          <w:szCs w:val="24"/>
          <w:highlight w:val="none"/>
        </w:rPr>
        <w:t xml:space="preserve">18、电子磋商</w:t>
      </w:r>
      <w:bookmarkEnd w:id="107"/>
      <w:r/>
      <w:bookmarkEnd w:id="108"/>
      <w:r/>
      <w:bookmarkEnd w:id="109"/>
      <w:r/>
      <w:bookmarkEnd w:id="110"/>
      <w:r>
        <w:rPr>
          <w:rFonts w:hint="eastAsia" w:ascii="宋体" w:hAnsi="宋体" w:eastAsia="宋体" w:cs="宋体"/>
          <w:color w:val="auto"/>
          <w:sz w:val="24"/>
          <w:szCs w:val="24"/>
          <w:highlight w:val="none"/>
        </w:rPr>
        <w:t xml:space="preserve">响应文件的递交</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1" w:name="_Toc16938542"/>
      <w:r/>
      <w:bookmarkEnd w:id="111"/>
      <w:r/>
      <w:bookmarkStart w:id="112" w:name="_Toc20823298"/>
      <w:r/>
      <w:bookmarkEnd w:id="112"/>
      <w:r/>
      <w:r/>
    </w:p>
    <w:p>
      <w:pPr>
        <w:pStyle w:val="662"/>
        <w:ind w:firstLine="480"/>
        <w:jc w:val="both"/>
        <w:keepLines/>
        <w:keepNext/>
        <w:pageBreakBefore w:val="0"/>
        <w:spacing w:before="280" w:beforeAutospacing="0" w:after="29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13" w:name="_Toc20823299"/>
      <w:r/>
      <w:bookmarkStart w:id="114" w:name="_Toc16938543"/>
      <w:r/>
      <w:bookmarkStart w:id="115" w:name="_Toc513029227"/>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16" w:name="_Toc16938544"/>
      <w:r/>
      <w:bookmarkStart w:id="117" w:name="_Toc20823300"/>
      <w:r/>
      <w:bookmarkStart w:id="118" w:name="_Toc513029228"/>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119" w:name="_Toc16938545"/>
      <w:r/>
      <w:bookmarkStart w:id="120" w:name="_Toc20823301"/>
      <w:r/>
      <w:bookmarkStart w:id="121" w:name="_Toc120614218"/>
      <w:r/>
      <w:bookmarkStart w:id="122" w:name="_Toc513029229"/>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23" w:name="_Toc513029230"/>
      <w:r/>
      <w:bookmarkStart w:id="124" w:name="_Toc20823302"/>
      <w:r/>
      <w:bookmarkStart w:id="125" w:name="_Toc16938546"/>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26" w:name="_Toc513029231"/>
      <w:r/>
      <w:bookmarkStart w:id="127" w:name="_Toc20823303"/>
      <w:r/>
      <w:bookmarkStart w:id="128" w:name="_Toc16938547"/>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29" w:name="_Toc20823304"/>
      <w:r/>
      <w:bookmarkStart w:id="130" w:name="_Toc16938548"/>
      <w:r/>
      <w:bookmarkStart w:id="131" w:name="_Toc513029232"/>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32" w:name="_Toc513029233"/>
      <w:r/>
      <w:bookmarkStart w:id="133" w:name="_Toc20823305"/>
      <w:r/>
      <w:bookmarkStart w:id="134" w:name="_Toc16938549"/>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yellow"/>
          <w:lang w:val="en-US" w:eastAsia="zh-CN"/>
        </w:rPr>
        <w:t xml:space="preserve">供应商</w:t>
      </w:r>
      <w:r>
        <w:rPr>
          <w:rFonts w:hint="eastAsia" w:ascii="宋体" w:hAnsi="宋体" w:eastAsia="宋体" w:cs="宋体"/>
          <w:color w:val="auto"/>
          <w:sz w:val="24"/>
          <w:szCs w:val="24"/>
          <w:highlight w:val="yellow"/>
        </w:rPr>
        <w:t xml:space="preserve">不能证明其报价合理性的，</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auto"/>
          <w:sz w:val="24"/>
          <w:szCs w:val="24"/>
          <w:highlight w:val="yellow"/>
        </w:rPr>
        <w:t xml:space="preserve">应当将其作为无效</w:t>
      </w:r>
      <w:r>
        <w:rPr>
          <w:rFonts w:hint="eastAsia" w:ascii="宋体" w:hAnsi="宋体" w:eastAsia="宋体" w:cs="宋体"/>
          <w:color w:val="000000"/>
          <w:sz w:val="24"/>
          <w:szCs w:val="24"/>
          <w:highlight w:val="yellow"/>
          <w:lang w:val="en-US" w:eastAsia="zh-CN" w:bidi="ar-SA"/>
        </w:rPr>
        <w:t xml:space="preserve">响应</w:t>
      </w:r>
      <w:r>
        <w:rPr>
          <w:rFonts w:hint="eastAsia" w:ascii="宋体" w:hAnsi="宋体" w:eastAsia="宋体" w:cs="宋体"/>
          <w:color w:val="auto"/>
          <w:sz w:val="24"/>
          <w:szCs w:val="24"/>
          <w:highlight w:val="yellow"/>
        </w:rPr>
        <w:t xml:space="preserve">处理。</w:t>
      </w:r>
      <w:r/>
    </w:p>
    <w:p>
      <w:pPr>
        <w:pStyle w:val="662"/>
        <w:ind w:firstLine="480"/>
        <w:jc w:val="both"/>
        <w:pageBreakBefore w:val="0"/>
        <w:spacing w:beforeAutospacing="0" w:afterAutospacing="0" w:line="38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000000"/>
          <w:sz w:val="24"/>
          <w:szCs w:val="24"/>
          <w:highlight w:val="yellow"/>
          <w:lang w:val="en-US" w:eastAsia="zh-CN" w:bidi="ar-SA"/>
        </w:rPr>
        <w:t xml:space="preserve">应当启动异常低价响应审查程序：</w:t>
      </w:r>
      <w:r/>
    </w:p>
    <w:p>
      <w:pPr>
        <w:pStyle w:val="662"/>
        <w:ind w:firstLine="480"/>
        <w:jc w:val="both"/>
        <w:pageBreakBefore w:val="0"/>
        <w:spacing w:beforeAutospacing="0" w:afterAutospacing="0" w:line="38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1.响应报价低于采购项目预算50%的，即响应报价&lt;采购项目预算×50%；</w:t>
      </w:r>
      <w:r/>
    </w:p>
    <w:p>
      <w:pPr>
        <w:pStyle w:val="662"/>
        <w:ind w:firstLine="480"/>
        <w:jc w:val="both"/>
        <w:pageBreakBefore w:val="0"/>
        <w:spacing w:beforeAutospacing="0" w:afterAutospacing="0" w:line="38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2.响应报价低于采购项目最高限价45%的，即响应报价&lt;采购项目最高限价×45%；</w:t>
      </w:r>
      <w:r/>
    </w:p>
    <w:p>
      <w:pPr>
        <w:pStyle w:val="662"/>
        <w:ind w:firstLine="480"/>
        <w:jc w:val="both"/>
        <w:pageBreakBefore w:val="0"/>
        <w:spacing w:beforeAutospacing="0" w:afterAutospacing="0" w:line="38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000000"/>
          <w:sz w:val="24"/>
          <w:szCs w:val="24"/>
          <w:highlight w:val="yellow"/>
          <w:lang w:val="en-US" w:eastAsia="zh-CN" w:bidi="ar-SA"/>
        </w:rPr>
        <w:t xml:space="preserve">认定的供应商报价过低、有可能影响产品质量或者不能诚信履约的其他情形。</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（二）启动异常低价响应审查后，</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000000"/>
          <w:sz w:val="24"/>
          <w:szCs w:val="24"/>
          <w:highlight w:val="yellow"/>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000000"/>
          <w:sz w:val="24"/>
          <w:szCs w:val="24"/>
          <w:highlight w:val="yellow"/>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yellow"/>
          <w:lang w:val="en-US" w:eastAsia="zh-CN"/>
        </w:rPr>
        <w:t xml:space="preserve">磋商小组</w:t>
      </w:r>
      <w:r>
        <w:rPr>
          <w:rFonts w:hint="eastAsia" w:ascii="宋体" w:hAnsi="宋体" w:eastAsia="宋体" w:cs="宋体"/>
          <w:color w:val="000000"/>
          <w:sz w:val="24"/>
          <w:szCs w:val="24"/>
          <w:highlight w:val="yellow"/>
          <w:lang w:val="en-US" w:eastAsia="zh-CN" w:bidi="ar-SA"/>
        </w:rPr>
        <w:t xml:space="preserve">应当将其作为无效响应处理。审查相关情况应当在评审报告中进行记录。</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35" w:name="_Toc16938550"/>
      <w:r/>
      <w:bookmarkStart w:id="136" w:name="_Toc20823306"/>
      <w:r/>
      <w:bookmarkStart w:id="137"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138" w:name="_Toc120614219"/>
      <w:r/>
      <w:bookmarkStart w:id="139" w:name="_Toc20823307"/>
      <w:r/>
      <w:bookmarkStart w:id="140" w:name="_Toc16938551"/>
      <w:r/>
      <w:bookmarkStart w:id="141" w:name="_Toc513029235"/>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42" w:name="_Toc20823310"/>
      <w:r/>
      <w:bookmarkStart w:id="143" w:name="_Toc16938554"/>
      <w:r/>
      <w:bookmarkStart w:id="144" w:name="_Toc513029238"/>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62"/>
        <w:ind w:firstLine="480"/>
        <w:jc w:val="both"/>
        <w:pageBreakBefore w:val="0"/>
        <w:spacing w:beforeAutospacing="0" w:after="145" w:afterAutospacing="0" w:line="3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工作人员恶意串通的。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w:t>
      </w:r>
      <w:r>
        <w:rPr>
          <w:rFonts w:hint="eastAsia" w:ascii="宋体" w:hAnsi="宋体" w:eastAsia="宋体" w:cs="宋体"/>
          <w:color w:val="auto"/>
          <w:sz w:val="24"/>
          <w:szCs w:val="24"/>
          <w:highlight w:val="none"/>
          <w:lang w:eastAsia="zh-CN"/>
        </w:rPr>
        <w:t xml:space="preserve">采购人或招标代理</w:t>
      </w:r>
      <w:r>
        <w:rPr>
          <w:rFonts w:hint="eastAsia" w:ascii="宋体" w:hAnsi="宋体" w:eastAsia="宋体" w:cs="宋体"/>
          <w:color w:val="auto"/>
          <w:sz w:val="24"/>
          <w:szCs w:val="24"/>
          <w:highlight w:val="none"/>
        </w:rPr>
        <w:t xml:space="preserve">工作人员行贿或者提供其他不正当利益的。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采购人或招标代理</w:t>
      </w:r>
      <w:r>
        <w:rPr>
          <w:rFonts w:hint="eastAsia" w:ascii="宋体" w:hAnsi="宋体" w:eastAsia="宋体" w:cs="宋体"/>
          <w:color w:val="auto"/>
          <w:sz w:val="24"/>
          <w:szCs w:val="24"/>
          <w:highlight w:val="none"/>
        </w:rPr>
        <w:t xml:space="preserve">提出质疑。上述应知其权益受到损害之日，是指：</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采购人或招标代理</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采购人或招标代理</w:t>
      </w:r>
      <w:r>
        <w:rPr>
          <w:rFonts w:hint="eastAsia" w:ascii="宋体" w:hAnsi="宋体" w:eastAsia="宋体" w:cs="宋体"/>
          <w:color w:val="auto"/>
          <w:sz w:val="24"/>
          <w:szCs w:val="24"/>
          <w:highlight w:val="none"/>
        </w:rPr>
        <w:t xml:space="preserve">不接受未填写快递运单的快件。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质疑受理部门：</w:t>
      </w:r>
      <w:r>
        <w:rPr>
          <w:rFonts w:hint="eastAsia" w:ascii="宋体" w:hAnsi="宋体" w:eastAsia="宋体" w:cs="宋体"/>
          <w:color w:val="auto"/>
          <w:sz w:val="24"/>
          <w:szCs w:val="24"/>
          <w:highlight w:val="none"/>
          <w:lang w:eastAsia="zh-CN"/>
        </w:rPr>
        <w:t xml:space="preserve">东台市机关事务服务中心</w:t>
      </w:r>
      <w:r>
        <w:rPr>
          <w:rFonts w:hint="eastAsia" w:ascii="宋体" w:hAnsi="宋体" w:eastAsia="宋体" w:cs="宋体"/>
          <w:color w:val="auto"/>
          <w:sz w:val="24"/>
          <w:szCs w:val="24"/>
          <w:highlight w:val="none"/>
        </w:rPr>
        <w:t xml:space="preserve"> </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联系地址：江苏省东台市</w:t>
      </w:r>
      <w:r>
        <w:rPr>
          <w:rFonts w:hint="eastAsia" w:ascii="宋体" w:hAnsi="宋体" w:eastAsia="宋体" w:cs="宋体"/>
          <w:color w:val="auto"/>
          <w:sz w:val="24"/>
          <w:szCs w:val="24"/>
          <w:highlight w:val="none"/>
          <w:lang w:val="en-US" w:eastAsia="zh-CN"/>
        </w:rPr>
        <w:t xml:space="preserve">东台镇北海中路8号</w:t>
      </w:r>
      <w:r>
        <w:rPr>
          <w:rFonts w:hint="eastAsia" w:ascii="宋体" w:hAnsi="宋体" w:eastAsia="宋体" w:cs="宋体"/>
          <w:color w:val="auto"/>
          <w:sz w:val="24"/>
          <w:szCs w:val="24"/>
          <w:highlight w:val="none"/>
        </w:rPr>
        <w:t xml:space="preserve"> </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89560121</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62"/>
        <w:ind w:firstLine="482"/>
        <w:jc w:val="both"/>
        <w:keepLines/>
        <w:keepNext/>
        <w:pageBreakBefore w:val="0"/>
        <w:spacing w:before="145" w:beforeAutospacing="0" w:after="145" w:afterAutospacing="0" w:line="380" w:lineRule="exact"/>
        <w:widowControl w:val="off"/>
        <w:rPr>
          <w:rFonts w:hint="eastAsia" w:ascii="宋体" w:hAnsi="宋体" w:eastAsia="宋体" w:cs="宋体"/>
          <w:color w:val="auto"/>
          <w:sz w:val="24"/>
          <w:szCs w:val="24"/>
          <w:highlight w:val="none"/>
        </w:rPr>
      </w:pPr>
      <w:r/>
      <w:bookmarkStart w:id="146" w:name="_Toc20823308"/>
      <w:r/>
      <w:bookmarkStart w:id="147" w:name="_Toc16938552"/>
      <w:r/>
      <w:bookmarkStart w:id="148" w:name="_Toc513029236"/>
      <w:r/>
      <w:bookmarkStart w:id="149" w:name="_Toc120614220"/>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rPr>
      </w:pPr>
      <w:r/>
      <w:bookmarkStart w:id="150" w:name="_Toc20823309"/>
      <w:r/>
      <w:bookmarkStart w:id="151" w:name="_Toc513029237"/>
      <w:r/>
      <w:bookmarkStart w:id="152" w:name="_Toc16938553"/>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2"/>
        <w:numPr>
          <w:ilvl w:val="0"/>
          <w:numId w:val="0"/>
        </w:numPr>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62"/>
        <w:ind w:firstLine="480"/>
        <w:jc w:val="both"/>
        <w:keepLines/>
        <w:keepNext/>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38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62"/>
        <w:ind w:firstLine="480"/>
        <w:jc w:val="both"/>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38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668"/>
        <w:ind w:left="0" w:firstLine="480"/>
        <w:pageBreakBefore w:val="0"/>
        <w:spacing w:after="0"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3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pageBreakBefore w:val="0"/>
        <w:spacing w:line="3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0"/>
        <w:pageBreakBefore w:val="0"/>
        <w:spacing w:line="3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35.本项目招标代理费</w:t>
      </w:r>
      <w:r>
        <w:rPr>
          <w:rFonts w:hint="eastAsia" w:ascii="宋体" w:hAnsi="宋体" w:cs="宋体"/>
          <w:b w:val="0"/>
          <w:bCs w:val="0"/>
          <w:color w:val="auto"/>
          <w:sz w:val="24"/>
          <w:szCs w:val="24"/>
          <w:highlight w:val="none"/>
          <w:shd w:val="clear" w:color="auto" w:fill="auto"/>
          <w:lang w:val="en-US" w:eastAsia="zh-CN" w:bidi="ar-SA"/>
        </w:rPr>
        <w:t xml:space="preserve">按成交价的千分之五</w:t>
      </w:r>
      <w:r>
        <w:rPr>
          <w:rFonts w:hint="eastAsia" w:ascii="宋体" w:hAnsi="宋体" w:eastAsia="宋体" w:cs="宋体"/>
          <w:b w:val="0"/>
          <w:bCs w:val="0"/>
          <w:color w:val="auto"/>
          <w:sz w:val="24"/>
          <w:szCs w:val="24"/>
          <w:highlight w:val="none"/>
          <w:shd w:val="clear" w:color="auto" w:fill="auto"/>
          <w:lang w:val="en-US" w:eastAsia="zh-CN" w:bidi="ar-SA"/>
        </w:rPr>
        <w:t xml:space="preserve">由成交供应商支付并考虑在报价中。</w:t>
      </w:r>
      <w:r/>
    </w:p>
    <w:p>
      <w:pPr>
        <w:pStyle w:val="668"/>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62"/>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jc w:val="center"/>
        <w:rPr>
          <w:color w:val="auto"/>
          <w:highlight w:val="none"/>
        </w:rPr>
      </w:pPr>
      <w:r>
        <w:rPr>
          <w:rFonts w:hint="eastAsia" w:ascii="宋体" w:hAnsi="宋体" w:eastAsia="宋体" w:cs="宋体"/>
          <w:color w:val="auto"/>
          <w:sz w:val="24"/>
          <w:szCs w:val="24"/>
          <w:highlight w:val="none"/>
        </w:rPr>
        <w:br w:type="page" w:clear="all"/>
      </w:r>
      <w:r>
        <w:rPr>
          <w:rFonts w:hint="eastAsia" w:ascii="黑体" w:hAnsi="宋体" w:eastAsia="黑体" w:cs="黑体"/>
          <w:color w:val="auto"/>
          <w:sz w:val="44"/>
          <w:szCs w:val="44"/>
          <w:highlight w:val="none"/>
        </w:rPr>
        <w:t xml:space="preserve">第三章  合同文本</w:t>
      </w:r>
      <w:r/>
    </w:p>
    <w:p>
      <w:pPr>
        <w:pStyle w:val="662"/>
        <w:ind w:firstLine="480"/>
        <w:jc w:val="both"/>
        <w:spacing w:beforeAutospacing="0" w:afterAutospacing="0" w:line="0" w:lineRule="atLeast"/>
        <w:rPr>
          <w:color w:val="auto"/>
          <w:highlight w:val="none"/>
        </w:rPr>
      </w:pPr>
      <w:r/>
      <w:bookmarkStart w:id="153" w:name="_Toc513029243"/>
      <w:r/>
      <w:bookmarkStart w:id="154" w:name="_Toc20823315"/>
      <w:r/>
      <w:bookmarkStart w:id="155" w:name="_Toc16938559"/>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3"/>
      <w:r/>
      <w:bookmarkEnd w:id="154"/>
      <w:r/>
      <w:bookmarkEnd w:id="155"/>
      <w:r/>
      <w:r/>
    </w:p>
    <w:p>
      <w:pPr>
        <w:pStyle w:val="662"/>
        <w:jc w:val="center"/>
        <w:spacing w:before="145" w:beforeAutospacing="0" w:after="145" w:afterAutospacing="0"/>
        <w:rPr>
          <w:color w:val="auto"/>
          <w:highlight w:val="none"/>
        </w:rPr>
      </w:pPr>
      <w:r>
        <w:rPr>
          <w:color w:val="auto"/>
          <w:highlight w:val="none"/>
        </w:rPr>
        <w:t xml:space="preserve"> </w:t>
      </w:r>
      <w:r/>
    </w:p>
    <w:p>
      <w:pPr>
        <w:pStyle w:val="662"/>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662"/>
        <w:ind w:left="0" w:firstLine="480"/>
        <w:jc w:val="left"/>
        <w:keepLines w:val="0"/>
        <w:keepNext w:val="0"/>
        <w:pageBreakBefore w:val="0"/>
        <w:spacing w:beforeAutospacing="0" w:afterAutospacing="0" w:line="4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rPr>
        <w:t xml:space="preserve">东台市行政中心和政务服务中心保安服务</w:t>
      </w:r>
      <w:r>
        <w:rPr>
          <w:rFonts w:hint="eastAsia" w:ascii="宋体" w:hAnsi="宋体" w:eastAsia="宋体" w:cs="宋体"/>
          <w:color w:val="auto"/>
          <w:highlight w:val="none"/>
          <w:u w:val="single"/>
          <w:lang w:val="en-US" w:eastAsia="zh-CN"/>
        </w:rPr>
        <w:t xml:space="preserve">项目</w:t>
      </w:r>
      <w:r/>
    </w:p>
    <w:p>
      <w:pPr>
        <w:pStyle w:val="662"/>
        <w:ind w:left="0" w:firstLine="480"/>
        <w:jc w:val="both"/>
        <w:keepLines w:val="0"/>
        <w:keepNext w:val="0"/>
        <w:pageBreakBefore w:val="0"/>
        <w:spacing w:beforeAutospacing="0" w:afterAutospacing="0" w:line="4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JSZC-320981-JBGS-C2025-0054</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lang w:eastAsia="zh-CN"/>
        </w:rPr>
        <w:t xml:space="preserve">东台市机关事务服务中心</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u w:val="single"/>
        </w:rPr>
        <w:t xml:space="preserve">东台市行政中心和政务服务中心保安服务</w:t>
      </w:r>
      <w:r>
        <w:rPr>
          <w:rFonts w:hint="eastAsia" w:ascii="宋体" w:hAnsi="宋体" w:eastAsia="宋体" w:cs="宋体"/>
          <w:color w:val="auto"/>
          <w:highlight w:val="none"/>
        </w:rPr>
        <w:t xml:space="preserve">项目竞争性磋商的结果，签署本合同。</w:t>
      </w:r>
      <w:r/>
    </w:p>
    <w:p>
      <w:pPr>
        <w:pStyle w:val="662"/>
        <w:ind w:left="0"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b/>
          <w:color w:val="auto"/>
          <w:highlight w:val="none"/>
        </w:rPr>
        <w:t xml:space="preserve">一、合同内容</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1.1 标的名称：东台市行政中心和政务服务中心保安服务</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1.2 标的质量：服务质量应符合国家法律法规、相关规范、行业标准要求及甲方的规章和流程，服从甲方的工作安排，爱岗敬业，安全专业。</w:t>
      </w:r>
      <w:r/>
    </w:p>
    <w:p>
      <w:pPr>
        <w:pStyle w:val="662"/>
        <w:ind w:left="0" w:firstLine="480"/>
        <w:jc w:val="both"/>
        <w:keepLines w:val="0"/>
        <w:keepNext w:val="0"/>
        <w:pageBreakBefore w:val="0"/>
        <w:spacing w:beforeAutospacing="0" w:afterAutospacing="0" w:line="4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1.4 履行时间（期限）：</w:t>
      </w:r>
      <w:r>
        <w:rPr>
          <w:rFonts w:hint="eastAsia" w:ascii="宋体" w:hAnsi="宋体" w:cs="宋体"/>
          <w:color w:val="auto"/>
          <w:highlight w:val="none"/>
          <w:lang w:val="en-US" w:eastAsia="zh-CN"/>
        </w:rPr>
        <w:t xml:space="preserve">一年</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1.5 履行地点：东台市行政中心和政务服务中心</w:t>
      </w:r>
      <w:r/>
    </w:p>
    <w:p>
      <w:pPr>
        <w:pStyle w:val="662"/>
        <w:ind w:left="0"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2.1 本合同金额为（大写）：____________________________________（_______________元）人民币或其他币种。</w:t>
      </w:r>
      <w:r/>
    </w:p>
    <w:p>
      <w:pPr>
        <w:pStyle w:val="662"/>
        <w:ind w:left="0"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b/>
          <w:color w:val="auto"/>
          <w:highlight w:val="none"/>
        </w:rPr>
        <w:t xml:space="preserve">三、技术资料</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662"/>
        <w:ind w:left="0" w:firstLine="480"/>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6.1 乙方交纳人民币</w:t>
      </w:r>
      <w:r>
        <w:rPr>
          <w:rFonts w:hint="eastAsia" w:ascii="宋体" w:hAnsi="宋体" w:eastAsia="宋体" w:cs="宋体"/>
          <w:b/>
          <w:bCs/>
          <w:color w:val="auto"/>
          <w:highlight w:val="none"/>
          <w:u w:val="single"/>
          <w:shd w:val="clear" w:color="auto" w:fill="auto"/>
          <w:lang w:val="en-US" w:eastAsia="zh-CN"/>
        </w:rPr>
        <w:t xml:space="preserve">20000</w:t>
      </w:r>
      <w:r>
        <w:rPr>
          <w:rFonts w:hint="eastAsia" w:ascii="宋体" w:hAnsi="宋体" w:eastAsia="宋体" w:cs="宋体"/>
          <w:b/>
          <w:bCs/>
          <w:color w:val="auto"/>
          <w:highlight w:val="none"/>
          <w:u w:val="single"/>
          <w:shd w:val="clear" w:color="auto" w:fill="auto"/>
        </w:rPr>
        <w:t xml:space="preserve">元</w:t>
      </w:r>
      <w:r>
        <w:rPr>
          <w:rFonts w:hint="eastAsia" w:ascii="宋体" w:hAnsi="宋体" w:eastAsia="宋体" w:cs="宋体"/>
          <w:color w:val="auto"/>
          <w:highlight w:val="none"/>
          <w:shd w:val="clear" w:color="auto" w:fill="auto"/>
        </w:rPr>
        <w:t xml:space="preserve">作为本合同的履约保证金。</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.1方式：退还至投标人缴纳履约保证金的账户。如为保函，在到期时自行失效。</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w:t>
      </w:r>
      <w:r>
        <w:rPr>
          <w:rFonts w:hint="eastAsia" w:ascii="宋体" w:hAnsi="宋体" w:eastAsia="宋体" w:cs="宋体"/>
          <w:color w:val="auto"/>
          <w:sz w:val="24"/>
          <w:highlight w:val="none"/>
          <w:shd w:val="clear" w:color="auto" w:fill="auto"/>
        </w:rPr>
        <w:t xml:space="preserve">投标人串通投标的；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line="40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.1 合同签订后支付合同总额30%的预付款；</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000000"/>
          <w:highlight w:val="red"/>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 </w:t>
      </w:r>
      <w:r>
        <w:rPr>
          <w:rFonts w:hint="eastAsia" w:ascii="宋体" w:hAnsi="宋体" w:eastAsia="宋体" w:cs="宋体"/>
          <w:highlight w:val="none"/>
          <w:lang w:eastAsia="zh-CN"/>
        </w:rPr>
        <w:t xml:space="preserve">每季度付款周期开始</w:t>
      </w:r>
      <w:r>
        <w:rPr>
          <w:rFonts w:hint="eastAsia" w:ascii="宋体" w:hAnsi="宋体" w:eastAsia="宋体" w:cs="宋体"/>
          <w:highlight w:val="none"/>
          <w:lang w:val="en-US" w:eastAsia="zh-CN"/>
        </w:rPr>
        <w:t xml:space="preserve">15天内</w:t>
      </w:r>
      <w:r>
        <w:rPr>
          <w:rFonts w:hint="eastAsia" w:ascii="宋体" w:hAnsi="宋体" w:eastAsia="宋体" w:cs="宋体"/>
          <w:highlight w:val="none"/>
        </w:rPr>
        <w:t xml:space="preserve">甲方以转帐方式向乙方</w:t>
      </w:r>
      <w:r>
        <w:rPr>
          <w:rFonts w:hint="eastAsia" w:ascii="宋体" w:hAnsi="宋体" w:eastAsia="宋体" w:cs="宋体"/>
          <w:highlight w:val="none"/>
          <w:lang w:eastAsia="zh-CN"/>
        </w:rPr>
        <w:t xml:space="preserve">支付上季度的服务费，乙方须提供等额税务发票</w:t>
      </w:r>
      <w:r>
        <w:rPr>
          <w:rFonts w:hint="eastAsia" w:ascii="宋体" w:hAnsi="宋体" w:eastAsia="宋体" w:cs="宋体"/>
          <w:color w:val="000000"/>
          <w:highlight w:val="none"/>
        </w:rPr>
        <w:t xml:space="preserve">；</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 在签订合同时，乙方明确表示无需预付款或者主动要求降低预付款比例的，甲方可不适用上述关于预付款的规定</w:t>
      </w:r>
      <w:r>
        <w:rPr>
          <w:rFonts w:hint="eastAsia" w:ascii="宋体" w:hAnsi="宋体" w:eastAsia="宋体" w:cs="宋体"/>
          <w:color w:val="000000"/>
          <w:lang w:eastAsia="zh-CN"/>
        </w:rPr>
        <w:t xml:space="preserve">；</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 甲方原则上自收到发票后10个工作日内将资金支付到乙方账户</w:t>
      </w:r>
      <w:r>
        <w:rPr>
          <w:rFonts w:hint="eastAsia" w:ascii="宋体" w:hAnsi="宋体" w:eastAsia="宋体" w:cs="宋体"/>
          <w:color w:val="000000"/>
          <w:lang w:eastAsia="zh-CN"/>
        </w:rPr>
        <w:t xml:space="preserve">。</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662"/>
        <w:ind w:left="0" w:firstLine="482"/>
        <w:jc w:val="both"/>
        <w:keepLines w:val="0"/>
        <w:keepNext w:val="0"/>
        <w:pageBreakBefore w:val="0"/>
        <w:spacing w:beforeAutospacing="0" w:afterAutospacing="0" w:line="400" w:lineRule="exact"/>
        <w:widowControl w:val="off"/>
        <w:rPr>
          <w:rFonts w:hint="eastAsia" w:ascii="宋体" w:hAnsi="宋体" w:eastAsia="宋体" w:cs="宋体"/>
          <w:b/>
          <w:color w:val="000000"/>
          <w:lang w:val="en-US" w:eastAsia="zh-CN"/>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000000"/>
          <w:lang w:val="en-US" w:eastAsia="zh-CN"/>
        </w:rPr>
        <w:t xml:space="preserve">权利与责任</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b/>
          <w:color w:val="000000"/>
          <w:lang w:val="en-US" w:eastAsia="zh-CN"/>
        </w:rPr>
      </w:pPr>
      <w:r>
        <w:rPr>
          <w:rFonts w:hint="eastAsia" w:ascii="宋体" w:hAnsi="宋体" w:eastAsia="宋体" w:cs="宋体"/>
          <w:bCs/>
          <w:sz w:val="24"/>
          <w:szCs w:val="24"/>
          <w:lang w:val="en-US" w:eastAsia="zh-CN" w:bidi="ar-SA"/>
        </w:rPr>
        <w:t xml:space="preserve">10.1甲方权利、责任和义务</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（1）根据甲乙双方确认的服务方案,对乙方提供保安服务进行指导、监督、考核管理、批评教育，有权要求乙方调换不合格的保安员。</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（2）制定并执行内部安全防范规章制度，宣传、引导入驻办公人员配合和支持乙方保安人员履行保安岗位职责。</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（3）建立每月1次与乙方通报会办制度，向乙方通报前一阶段保安工作的完成情况、存在的问题，需改进的要求，对乙方提出的安全防范隐患报告及时答复和处置。</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（4）甲方负责提供乙方保安人员值班室、办公桌椅等必要场所或设施。</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（5）按合同约定的时间和方式向乙方支付保安服务费。</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（6）保安人员执勤时与服务机关人员发生纠纷，如责任在机关工作人员的，由甲方负责协调处理。</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（7）甲方对保安人员在执勤和抢险救灾等工作中表现突出的，视情给予奖励。保安人员在服务区域内保护甲方人员人身安全或财产安全过程中所造成的伤、 残、亡，甲方可给予道义上的适当补偿</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10.2 乙方责任</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default" w:ascii="宋体" w:hAnsi="宋体" w:eastAsia="宋体" w:cs="宋体"/>
          <w:lang w:val="en-US" w:eastAsia="zh-CN"/>
        </w:rPr>
        <w:t xml:space="preserve">保安员应严格履行规定的岗位职责要求，并遵守甲方符合法律规定的各项规章制度。24小时值班巡逻、询查登记制度，主入口上下班时实行立岗，随时监控外来人员和进出车辆，严禁信访人员和社会闲杂人员进入</w:t>
      </w:r>
      <w:r>
        <w:rPr>
          <w:rFonts w:hint="eastAsia" w:ascii="宋体" w:hAnsi="宋体" w:eastAsia="宋体" w:cs="宋体"/>
          <w:b w:val="0"/>
          <w:bCs w:val="0"/>
          <w:color w:val="000000"/>
          <w:sz w:val="24"/>
          <w:szCs w:val="24"/>
          <w:u w:val="none"/>
          <w:lang w:eastAsia="zh-CN"/>
        </w:rPr>
        <w:t xml:space="preserve">东台市行政中心</w:t>
      </w:r>
      <w:r>
        <w:rPr>
          <w:rFonts w:hint="default" w:ascii="宋体" w:hAnsi="宋体" w:eastAsia="宋体" w:cs="宋体"/>
          <w:lang w:val="en-US" w:eastAsia="zh-CN"/>
        </w:rPr>
        <w:t xml:space="preserve">，纠正违章行为，维护公共秩序。建立安全应急预案，及时处理突发事件，确保公共安全、无重大治安案件和刑事案件的发生</w:t>
      </w:r>
      <w:r>
        <w:rPr>
          <w:rFonts w:hint="eastAsia" w:ascii="宋体" w:hAnsi="宋体" w:eastAsia="宋体" w:cs="宋体"/>
          <w:lang w:val="en-US" w:eastAsia="zh-CN"/>
        </w:rPr>
        <w:t xml:space="preserve">。</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（2）</w:t>
      </w:r>
      <w:r>
        <w:rPr>
          <w:rFonts w:hint="default" w:ascii="宋体" w:hAnsi="宋体" w:eastAsia="宋体" w:cs="宋体"/>
          <w:lang w:val="en-US" w:eastAsia="zh-CN"/>
        </w:rPr>
        <w:t xml:space="preserve">发生在执勤区域内的刑事案件、治安案件和治安灾害事故，及时处置并报告甲方和公安机关，采取措施保护发案现场，协助公安机关侦查各类治安刑事案件，依法妥善处理责任范围内的其它突发事件。</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（3）</w:t>
      </w:r>
      <w:r>
        <w:rPr>
          <w:rFonts w:hint="default" w:ascii="宋体" w:hAnsi="宋体" w:eastAsia="宋体" w:cs="宋体"/>
          <w:lang w:val="en-US" w:eastAsia="zh-CN"/>
        </w:rPr>
        <w:t xml:space="preserve">落实防盗、防破坏等安全防范措施，发现责任区域内的安全隐患，及时报告甲方并协助处理。</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（4）</w:t>
      </w:r>
      <w:r>
        <w:rPr>
          <w:rFonts w:hint="default" w:ascii="宋体" w:hAnsi="宋体" w:eastAsia="宋体" w:cs="宋体"/>
          <w:lang w:val="en-US" w:eastAsia="zh-CN"/>
        </w:rPr>
        <w:t xml:space="preserve">选派的保安员必须经过正规的保安培训，能准确识别安全隐患，第一时间报告并处置。保安队队长</w:t>
      </w:r>
      <w:r>
        <w:rPr>
          <w:rFonts w:hint="eastAsia" w:ascii="宋体" w:hAnsi="宋体" w:eastAsia="宋体" w:cs="宋体"/>
          <w:lang w:val="en-US" w:eastAsia="zh-CN"/>
        </w:rPr>
        <w:t xml:space="preserve">具有</w:t>
      </w:r>
      <w:r>
        <w:rPr>
          <w:rFonts w:hint="default" w:ascii="宋体" w:hAnsi="宋体" w:eastAsia="宋体" w:cs="宋体"/>
          <w:lang w:val="en-US" w:eastAsia="zh-CN"/>
        </w:rPr>
        <w:t xml:space="preserve">责任心强、组织协调能力强，管理</w:t>
      </w:r>
      <w:r>
        <w:rPr>
          <w:rFonts w:hint="eastAsia" w:ascii="宋体" w:hAnsi="宋体" w:eastAsia="宋体" w:cs="宋体"/>
          <w:lang w:val="en-US" w:eastAsia="zh-CN"/>
        </w:rPr>
        <w:t xml:space="preserve">经验丰富等</w:t>
      </w:r>
      <w:r>
        <w:rPr>
          <w:rFonts w:hint="default" w:ascii="宋体" w:hAnsi="宋体" w:eastAsia="宋体" w:cs="宋体"/>
          <w:lang w:val="en-US" w:eastAsia="zh-CN"/>
        </w:rPr>
        <w:t xml:space="preserve">综合素质，负责协调处理各种事件，对队员的管理、教育和考核。</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（5）</w:t>
      </w:r>
      <w:r>
        <w:rPr>
          <w:rFonts w:hint="default" w:ascii="宋体" w:hAnsi="宋体" w:eastAsia="宋体" w:cs="宋体"/>
          <w:lang w:val="en-US" w:eastAsia="zh-CN"/>
        </w:rPr>
        <w:t xml:space="preserve">为保安人员配备制服及基本保安装备，并负责保安员的工资、法定五类保险和待遇按时足额发放。</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（6）</w:t>
      </w:r>
      <w:r>
        <w:rPr>
          <w:rFonts w:hint="default" w:ascii="宋体" w:hAnsi="宋体" w:eastAsia="宋体" w:cs="宋体"/>
          <w:lang w:val="en-US" w:eastAsia="zh-CN"/>
        </w:rPr>
        <w:t xml:space="preserve">加强对保安员的在岗培训、监督和管理，确保安全服务优质高效。</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（7）</w:t>
      </w:r>
      <w:r>
        <w:rPr>
          <w:rFonts w:hint="default" w:ascii="宋体" w:hAnsi="宋体" w:eastAsia="宋体" w:cs="宋体"/>
          <w:lang w:val="en-US" w:eastAsia="zh-CN"/>
        </w:rPr>
        <w:t xml:space="preserve">保安人员执勤时与本机关或非机关人员发生纠纷，如责任在保安人员的，应由乙方负责协调处理。</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（8）</w:t>
      </w:r>
      <w:r>
        <w:rPr>
          <w:rFonts w:hint="default" w:ascii="宋体" w:hAnsi="宋体" w:eastAsia="宋体" w:cs="宋体"/>
          <w:lang w:val="en-US" w:eastAsia="zh-CN"/>
        </w:rPr>
        <w:t xml:space="preserve">如乙方保安人员工作责任心不强、服务不到位，领导提出批评或部门投诉，一经查实，乙方应限期整改，整改不到位乙方应及时调整人员。</w:t>
      </w:r>
      <w:r/>
    </w:p>
    <w:p>
      <w:pPr>
        <w:pStyle w:val="662"/>
        <w:ind w:left="0" w:firstLine="480"/>
        <w:jc w:val="both"/>
        <w:keepLines w:val="0"/>
        <w:keepNext w:val="0"/>
        <w:pageBreakBefore w:val="0"/>
        <w:spacing w:beforeAutospacing="0" w:afterAutospacing="0"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（9）</w:t>
      </w:r>
      <w:r>
        <w:rPr>
          <w:rFonts w:hint="default" w:ascii="宋体" w:hAnsi="宋体" w:eastAsia="宋体" w:cs="宋体"/>
          <w:lang w:val="en-US" w:eastAsia="zh-CN"/>
        </w:rPr>
        <w:t xml:space="preserve">乙方在执勤过程中必须确保自身人员安全和因乙方人员在服务中的失职而造成人员的人身安全受到伤害，应承 担相应的安全责任</w:t>
      </w:r>
      <w:r>
        <w:rPr>
          <w:rFonts w:hint="eastAsia" w:ascii="宋体" w:hAnsi="宋体" w:eastAsia="宋体" w:cs="宋体"/>
          <w:lang w:val="en-US" w:eastAsia="zh-CN"/>
        </w:rPr>
        <w:t xml:space="preserve">。</w:t>
      </w:r>
      <w:r/>
    </w:p>
    <w:p>
      <w:pPr>
        <w:pStyle w:val="662"/>
        <w:ind w:left="0" w:firstLine="482"/>
        <w:jc w:val="both"/>
        <w:keepLines w:val="0"/>
        <w:keepNext w:val="0"/>
        <w:pageBreakBefore w:val="0"/>
        <w:spacing w:beforeAutospacing="0" w:afterAutospacing="0" w:line="40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十一、管理考核办法</w:t>
      </w:r>
      <w:r/>
    </w:p>
    <w:p>
      <w:pPr>
        <w:numPr>
          <w:ilvl w:val="0"/>
          <w:numId w:val="0"/>
        </w:numPr>
        <w:ind w:left="0" w:firstLine="480"/>
        <w:keepLines w:val="0"/>
        <w:keepNext w:val="0"/>
        <w:pageBreakBefore w:val="0"/>
        <w:spacing w:line="400" w:lineRule="exact"/>
        <w:widowControl w:val="off"/>
        <w:rPr>
          <w:rFonts w:ascii="宋体" w:hAnsi="宋体" w:eastAsia="宋体" w:cs="宋体"/>
          <w:bCs/>
          <w:sz w:val="24"/>
          <w:szCs w:val="24"/>
        </w:rPr>
      </w:pPr>
      <w:r>
        <w:rPr>
          <w:rFonts w:hint="eastAsia" w:ascii="宋体" w:hAnsi="宋体" w:eastAsia="宋体" w:cs="宋体"/>
          <w:bCs/>
          <w:sz w:val="24"/>
          <w:szCs w:val="24"/>
          <w:lang w:val="en-US" w:eastAsia="zh-CN"/>
        </w:rPr>
        <w:t xml:space="preserve">11.1</w:t>
      </w:r>
      <w:r>
        <w:rPr>
          <w:rFonts w:hint="eastAsia" w:ascii="宋体" w:hAnsi="宋体" w:eastAsia="宋体" w:cs="宋体"/>
          <w:bCs/>
          <w:sz w:val="24"/>
          <w:szCs w:val="24"/>
        </w:rPr>
        <w:t xml:space="preserve">对</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的监管考核要求及考评标准</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在招录员工时，必须对员工进行政审，保证员工政治思想素质过硬。录用</w:t>
      </w:r>
      <w:r>
        <w:rPr>
          <w:rFonts w:hint="eastAsia" w:ascii="宋体" w:hAnsi="宋体" w:eastAsia="宋体" w:cs="宋体"/>
          <w:bCs/>
          <w:sz w:val="24"/>
          <w:szCs w:val="24"/>
          <w:lang w:eastAsia="zh-CN"/>
        </w:rPr>
        <w:t xml:space="preserve">政审</w:t>
      </w:r>
      <w:r>
        <w:rPr>
          <w:rFonts w:hint="eastAsia" w:ascii="宋体" w:hAnsi="宋体" w:eastAsia="宋体" w:cs="宋体"/>
          <w:bCs/>
          <w:sz w:val="24"/>
          <w:szCs w:val="24"/>
        </w:rPr>
        <w:t xml:space="preserve">不合格人员进入保安队伍，一人次扣服务费500元；未按规定进行身份核查或政审的，一人次扣服务费200元，并在规定时间内整改到位。如因供应商审核不严，造成后果的供应商承担相应责任。</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要保证员工到岗率达到100%。</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必须按照</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文件规定人数，安排人员到岗。缺岗1人，每日扣除相应服务费，直到人员配齐到岗为止。</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highlight w:val="none"/>
        </w:rPr>
        <w:t xml:space="preserve">要保证员工持证率达到100%</w:t>
      </w:r>
      <w:r>
        <w:rPr>
          <w:rFonts w:hint="eastAsia" w:ascii="宋体" w:hAnsi="宋体" w:eastAsia="宋体" w:cs="宋体"/>
          <w:bCs/>
          <w:sz w:val="24"/>
          <w:szCs w:val="24"/>
        </w:rPr>
        <w:t xml:space="preserve">。对新上岗的保安员必须要参加资格考试取得</w:t>
      </w:r>
      <w:r>
        <w:rPr>
          <w:rFonts w:hint="eastAsia" w:ascii="宋体" w:hAnsi="宋体" w:eastAsia="宋体" w:cs="宋体"/>
          <w:bCs/>
          <w:sz w:val="24"/>
          <w:szCs w:val="24"/>
          <w:highlight w:val="none"/>
        </w:rPr>
        <w:t xml:space="preserve">保安员证</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必须抓好员工日常培训，包括职业道德、礼仪礼貌、工作纪律、岗位职责等，并有培训记录。</w:t>
      </w:r>
      <w:r/>
    </w:p>
    <w:p>
      <w:p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必须有强有力的管理团队、有严格的规章制度和考核机制，因保安队员工作失职、渎职造成有影响事件的，依据事件影响扣服务费用500-1000元，供应商依据单位考核细则，对相关人员进行经济惩罚。</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rPr>
        <w:t xml:space="preserve">如果因</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内部管理制度不健全不完善而影响到工作的，有一次扣除服务费2000元。</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要保持队伍相对稳定，每月员工流动率不高于1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%，高出1个百分点，则扣除当月服务费的1%。因保安员正常流动（低于1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%），造成临时缺岗的，中标供应商应在5个工作日内补充到位。超出5个工作日，没有补充到位的，则按照第二条缺岗的考核办法进行处理。</w:t>
      </w:r>
      <w:r/>
    </w:p>
    <w:p>
      <w:pPr>
        <w:numPr>
          <w:ilvl w:val="0"/>
          <w:numId w:val="1"/>
        </w:numPr>
        <w:ind w:left="0" w:firstLine="480"/>
        <w:keepLines w:val="0"/>
        <w:keepNext w:val="0"/>
        <w:pageBreakBefore w:val="0"/>
        <w:spacing w:line="400" w:lineRule="exact"/>
        <w:widowControl w:val="off"/>
        <w:tabs>
          <w:tab w:val="left" w:pos="840" w:leader="none"/>
          <w:tab w:val="left" w:pos="1260" w:leader="none"/>
        </w:tabs>
        <w:rPr>
          <w:rFonts w:ascii="宋体" w:hAnsi="宋体" w:eastAsia="宋体" w:cs="宋体"/>
          <w:bCs/>
          <w:sz w:val="24"/>
          <w:szCs w:val="24"/>
        </w:rPr>
      </w:pP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要加强安保设施设备的使用管理，要爱惜</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提供的安保设施设备，如发生人为损坏，则由中标供应商按价赔偿。</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lang w:val="en-US" w:eastAsia="zh-CN"/>
        </w:rPr>
      </w:pPr>
      <w:r>
        <w:rPr>
          <w:rFonts w:hint="eastAsia" w:ascii="宋体" w:hAnsi="宋体" w:eastAsia="宋体" w:cs="宋体"/>
          <w:bCs/>
          <w:sz w:val="24"/>
          <w:szCs w:val="24"/>
          <w:lang w:val="en-US" w:eastAsia="zh-CN" w:bidi="ar-SA"/>
        </w:rPr>
        <w:t xml:space="preserve">11.2对服务质量监管</w:t>
      </w:r>
      <w:r>
        <w:rPr>
          <w:rFonts w:hint="eastAsia" w:ascii="宋体" w:hAnsi="宋体" w:eastAsia="宋体" w:cs="宋体"/>
          <w:bCs/>
          <w:sz w:val="24"/>
          <w:szCs w:val="24"/>
        </w:rPr>
        <w:t xml:space="preserve">考核要求及</w:t>
      </w:r>
      <w:r>
        <w:rPr>
          <w:rFonts w:hint="eastAsia" w:ascii="宋体" w:hAnsi="宋体" w:eastAsia="宋体" w:cs="宋体"/>
          <w:bCs/>
          <w:sz w:val="24"/>
          <w:szCs w:val="24"/>
          <w:lang w:val="en-US" w:eastAsia="zh-CN" w:bidi="ar-SA"/>
        </w:rPr>
        <w:t xml:space="preserve">考评标准</w:t>
      </w:r>
      <w:r/>
    </w:p>
    <w:tbl>
      <w:tblPr>
        <w:tblStyle w:val="652"/>
        <w:tblpPr w:horzAnchor="page" w:tblpX="1329" w:vertAnchor="text" w:tblpY="148" w:leftFromText="180" w:topFromText="0" w:rightFromText="180" w:bottomFromText="0"/>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751"/>
        <w:gridCol w:w="839"/>
        <w:gridCol w:w="3960"/>
      </w:tblGrid>
      <w:tr>
        <w:trPr>
          <w:trHeight w:val="670"/>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left="202" w:right="84" w:hanging="91"/>
              <w:jc w:val="center"/>
              <w:spacing w:line="370" w:lineRule="exact"/>
              <w:rPr>
                <w:rFonts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202" w:right="84" w:hanging="91"/>
              <w:jc w:val="center"/>
              <w:spacing w:line="370" w:lineRule="exact"/>
              <w:rPr>
                <w:rFonts w:ascii="宋体" w:hAnsi="宋体" w:eastAsia="宋体" w:cs="宋体"/>
                <w:sz w:val="24"/>
                <w:szCs w:val="24"/>
              </w:rPr>
            </w:pPr>
            <w:r>
              <w:rPr>
                <w:rFonts w:hint="eastAsia" w:ascii="宋体" w:hAnsi="宋体" w:eastAsia="宋体" w:cs="宋体"/>
                <w:sz w:val="24"/>
                <w:szCs w:val="24"/>
              </w:rPr>
              <w:t xml:space="preserve">服务质量标准</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70" w:lineRule="exact"/>
              <w:rPr>
                <w:rFonts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99" w:right="84"/>
              <w:jc w:val="center"/>
              <w:spacing w:line="370" w:lineRule="exact"/>
              <w:rPr>
                <w:rFonts w:ascii="宋体" w:hAnsi="宋体" w:eastAsia="宋体" w:cs="宋体"/>
                <w:sz w:val="24"/>
                <w:szCs w:val="24"/>
              </w:rPr>
            </w:pPr>
            <w:r>
              <w:rPr>
                <w:rFonts w:hint="eastAsia" w:ascii="宋体" w:hAnsi="宋体" w:eastAsia="宋体" w:cs="宋体"/>
                <w:sz w:val="24"/>
                <w:szCs w:val="24"/>
              </w:rPr>
              <w:t xml:space="preserve">监管考评标准</w:t>
            </w:r>
            <w:r/>
          </w:p>
        </w:tc>
      </w:tr>
      <w:tr>
        <w:trPr>
          <w:trHeight w:val="2660"/>
        </w:trPr>
        <w:tc>
          <w:tcPr>
            <w:tcBorders>
              <w:top w:val="single" w:color="auto" w:sz="4" w:space="0"/>
              <w:left w:val="single" w:color="auto" w:sz="4" w:space="0"/>
              <w:bottom w:val="single" w:color="auto" w:sz="4" w:space="0"/>
              <w:right w:val="single" w:color="auto" w:sz="4" w:space="0"/>
            </w:tcBorders>
            <w:tcW w:w="908" w:type="dxa"/>
            <w:vAlign w:val="center"/>
            <w:vMerge w:val="restart"/>
            <w:textDirection w:val="lrTb"/>
            <w:noWrap w:val="false"/>
          </w:tcPr>
          <w:p>
            <w:pPr>
              <w:ind w:left="202" w:right="84" w:hanging="91"/>
              <w:jc w:val="center"/>
              <w:spacing w:line="37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left="202" w:right="84" w:hanging="91"/>
              <w:jc w:val="center"/>
              <w:spacing w:line="37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服务</w:t>
            </w:r>
            <w:r/>
          </w:p>
          <w:p>
            <w:pPr>
              <w:ind w:left="202" w:right="84" w:hanging="91"/>
              <w:jc w:val="center"/>
              <w:spacing w:line="370" w:lineRule="exact"/>
              <w:rPr>
                <w:rFonts w:ascii="宋体" w:hAnsi="宋体" w:eastAsia="宋体" w:cs="宋体"/>
                <w:bCs/>
                <w:sz w:val="24"/>
                <w:szCs w:val="24"/>
              </w:rPr>
            </w:pPr>
            <w:r>
              <w:rPr>
                <w:rFonts w:ascii="宋体" w:hAnsi="宋体" w:eastAsia="宋体" w:cs="宋体"/>
                <w:bCs/>
                <w:sz w:val="24"/>
                <w:szCs w:val="24"/>
              </w:rPr>
            </w:r>
            <w:r/>
          </w:p>
          <w:p>
            <w:pPr>
              <w:ind w:left="202" w:right="84" w:hanging="91"/>
              <w:jc w:val="center"/>
              <w:spacing w:line="370" w:lineRule="exact"/>
              <w:rPr>
                <w:rFonts w:ascii="宋体" w:hAnsi="宋体" w:eastAsia="宋体" w:cs="宋体"/>
                <w:bCs/>
                <w:sz w:val="24"/>
                <w:szCs w:val="24"/>
              </w:rPr>
            </w:pPr>
            <w:r>
              <w:rPr>
                <w:rFonts w:hint="eastAsia" w:ascii="宋体" w:hAnsi="宋体" w:eastAsia="宋体" w:cs="宋体"/>
                <w:bCs/>
                <w:sz w:val="24"/>
                <w:szCs w:val="24"/>
              </w:rPr>
              <w:t xml:space="preserve">管理</w:t>
            </w:r>
            <w:r/>
          </w:p>
          <w:p>
            <w:pPr>
              <w:ind w:left="187" w:right="84" w:hanging="76"/>
              <w:jc w:val="center"/>
              <w:spacing w:line="370" w:lineRule="exact"/>
              <w:rPr>
                <w:rFonts w:ascii="宋体" w:hAnsi="宋体" w:eastAsia="宋体" w:cs="宋体"/>
                <w:bCs/>
                <w:spacing w:val="-20"/>
                <w:sz w:val="24"/>
                <w:szCs w:val="24"/>
              </w:rPr>
            </w:pPr>
            <w:r>
              <w:rPr>
                <w:rFonts w:ascii="宋体" w:hAnsi="宋体" w:eastAsia="宋体" w:cs="宋体"/>
                <w:bCs/>
                <w:spacing w:val="-20"/>
                <w:sz w:val="24"/>
                <w:szCs w:val="24"/>
              </w:rPr>
            </w:r>
            <w:r/>
          </w:p>
          <w:p>
            <w:pPr>
              <w:ind w:left="187" w:right="84" w:hanging="76"/>
              <w:jc w:val="center"/>
              <w:spacing w:line="370" w:lineRule="exact"/>
              <w:rPr>
                <w:rFonts w:ascii="宋体" w:hAnsi="宋体" w:eastAsia="宋体" w:cs="宋体"/>
                <w:sz w:val="24"/>
                <w:szCs w:val="24"/>
              </w:rPr>
            </w:pPr>
            <w:r>
              <w:rPr>
                <w:rFonts w:hint="eastAsia" w:ascii="宋体" w:hAnsi="宋体" w:eastAsia="宋体" w:cs="宋体"/>
                <w:bCs/>
                <w:spacing w:val="-20"/>
                <w:sz w:val="24"/>
                <w:szCs w:val="24"/>
              </w:rPr>
              <w:t xml:space="preserve">70分</w:t>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spacing w:line="370" w:lineRule="exact"/>
              <w:rPr>
                <w:rFonts w:ascii="宋体" w:hAnsi="宋体" w:eastAsia="宋体" w:cs="宋体"/>
                <w:sz w:val="24"/>
                <w:szCs w:val="24"/>
              </w:rPr>
            </w:pPr>
            <w:r>
              <w:rPr>
                <w:rFonts w:hint="eastAsia" w:ascii="宋体" w:hAnsi="宋体" w:eastAsia="宋体" w:cs="宋体"/>
                <w:sz w:val="24"/>
                <w:szCs w:val="24"/>
              </w:rPr>
              <w:t xml:space="preserve">（1）结合项目特点及服务模式，制订安全防范措施及各项管理制度、规定、突发事件的应急措施、方案，并不断完善。确保服务区无重大治安刑事案件和火灾事故发生，严格履行汇报制度。保持良好的办公秩序。</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27"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2" w:right="69"/>
              <w:spacing w:line="370" w:lineRule="exact"/>
              <w:rPr>
                <w:rFonts w:ascii="宋体" w:hAnsi="宋体" w:eastAsia="宋体" w:cs="宋体"/>
                <w:sz w:val="24"/>
                <w:szCs w:val="24"/>
              </w:rPr>
            </w:pPr>
            <w:r>
              <w:rPr>
                <w:rFonts w:hint="eastAsia" w:ascii="宋体" w:hAnsi="宋体" w:eastAsia="宋体" w:cs="宋体"/>
                <w:sz w:val="24"/>
                <w:szCs w:val="24"/>
              </w:rPr>
              <w:t xml:space="preserve">制度、措施、方案不健全，每项扣1分，岗位管理不到位每次扣1分。漏报、瞒报的每次扣2分，造成影响的扣5分。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numPr>
                <w:ilvl w:val="0"/>
                <w:numId w:val="2"/>
              </w:numPr>
              <w:ind w:left="27" w:right="69"/>
              <w:spacing w:line="370" w:lineRule="exact"/>
              <w:rPr>
                <w:rFonts w:ascii="宋体" w:hAnsi="宋体" w:eastAsia="宋体" w:cs="宋体"/>
                <w:sz w:val="24"/>
                <w:szCs w:val="24"/>
              </w:rPr>
            </w:pPr>
            <w:r>
              <w:rPr>
                <w:rFonts w:hint="eastAsia" w:ascii="宋体" w:hAnsi="宋体" w:eastAsia="宋体" w:cs="宋体"/>
                <w:sz w:val="24"/>
                <w:szCs w:val="24"/>
              </w:rPr>
              <w:t xml:space="preserve">（2）实行24小时保安值班及巡逻制度；保安人员熟悉服务区的环境，按规定着装和佩带装备，文明值勤，训练有素，机动灵活，认真履行职责，不能与机关干部职工及外来办事群众发生冲突。保安人数应按标书要求配备充足。</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27"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2" w:right="69"/>
              <w:spacing w:line="370" w:lineRule="exact"/>
              <w:rPr>
                <w:rFonts w:ascii="宋体" w:hAnsi="宋体" w:eastAsia="宋体" w:cs="宋体"/>
                <w:sz w:val="24"/>
                <w:szCs w:val="24"/>
              </w:rPr>
            </w:pPr>
            <w:r>
              <w:rPr>
                <w:rFonts w:hint="eastAsia" w:ascii="宋体" w:hAnsi="宋体" w:eastAsia="宋体" w:cs="宋体"/>
                <w:sz w:val="24"/>
                <w:szCs w:val="24"/>
              </w:rPr>
              <w:t xml:space="preserve">值班及巡逻记录不规范，每次扣1分。凡因为现场无人管理或管理不当，造成设施及建筑物(地面)损坏或人身伤害，一次扣2分。保安未按要求配备,每缺一人扣</w:t>
            </w:r>
            <w:r>
              <w:rPr>
                <w:rFonts w:hint="eastAsia" w:ascii="宋体" w:hAnsi="宋体" w:eastAsia="宋体" w:cs="宋体"/>
                <w:sz w:val="24"/>
                <w:szCs w:val="24"/>
                <w:lang w:val="en-US" w:eastAsia="zh-CN"/>
              </w:rPr>
              <w:t xml:space="preserve">2分。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（3）根据</w:t>
            </w:r>
            <w:r>
              <w:rPr>
                <w:rFonts w:hint="eastAsia" w:ascii="宋体" w:hAnsi="宋体" w:eastAsia="宋体" w:cs="宋体"/>
                <w:sz w:val="24"/>
                <w:szCs w:val="24"/>
                <w:lang w:eastAsia="zh-CN"/>
              </w:rPr>
              <w:t xml:space="preserve">管区</w:t>
            </w:r>
            <w:r>
              <w:rPr>
                <w:rFonts w:hint="eastAsia" w:ascii="宋体" w:hAnsi="宋体" w:eastAsia="宋体" w:cs="宋体"/>
                <w:sz w:val="24"/>
                <w:szCs w:val="24"/>
              </w:rPr>
              <w:t xml:space="preserve">安全保卫特点定岗定职，布局合理,结构合理，无缺岗缺位，确保响应及时、行动迅速。保安队员年流动率不得超过1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要求除外。</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27"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2" w:right="69"/>
              <w:spacing w:line="370" w:lineRule="exact"/>
              <w:rPr>
                <w:rFonts w:ascii="宋体" w:hAnsi="宋体" w:eastAsia="宋体" w:cs="宋体"/>
                <w:sz w:val="24"/>
                <w:szCs w:val="24"/>
              </w:rPr>
            </w:pPr>
            <w:r>
              <w:rPr>
                <w:rFonts w:hint="eastAsia" w:ascii="宋体" w:hAnsi="宋体" w:eastAsia="宋体" w:cs="宋体"/>
                <w:sz w:val="24"/>
                <w:szCs w:val="24"/>
              </w:rPr>
              <w:t xml:space="preserve">不按规定定岗、定人缺一人次，扣1分；人员流动率超过一个百分点，扣1分，超过两个百分点，扣2分，依此类推。</w:t>
            </w:r>
            <w:r/>
          </w:p>
        </w:tc>
      </w:tr>
      <w:tr>
        <w:trPr>
          <w:trHeight w:val="3490"/>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（4）主要出入口要落实保安固定岗位值守，制订相应的职责和安全措施，确保发生突发事件处置及时。</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27"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27" w:right="69"/>
              <w:spacing w:line="370" w:lineRule="exact"/>
              <w:rPr>
                <w:rFonts w:ascii="宋体" w:hAnsi="宋体" w:eastAsia="宋体" w:cs="宋体"/>
                <w:sz w:val="24"/>
                <w:szCs w:val="24"/>
              </w:rPr>
            </w:pPr>
            <w:r>
              <w:rPr>
                <w:rFonts w:hint="eastAsia" w:ascii="宋体" w:hAnsi="宋体" w:eastAsia="宋体" w:cs="宋体"/>
                <w:sz w:val="24"/>
                <w:szCs w:val="24"/>
              </w:rPr>
              <w:t xml:space="preserve">值班时聊天，看书报、吃东西及做其他与执勤无关事宜的，各扣1分。对特殊的部位要有相应的防范措施，每发现一处无防范措施，扣1分，执勤保安员严禁脱岗，必须确保24小时人员在岗在位，因擅离职守扣2分，造成后果视情另行处理，发</w:t>
            </w:r>
            <w:r>
              <w:rPr>
                <w:rFonts w:hint="eastAsia" w:ascii="宋体" w:hAnsi="宋体" w:eastAsia="宋体" w:cs="宋体"/>
                <w:sz w:val="24"/>
                <w:szCs w:val="24"/>
                <w:lang w:eastAsia="zh-CN"/>
              </w:rPr>
              <w:t xml:space="preserve">生</w:t>
            </w:r>
            <w:r>
              <w:rPr>
                <w:rFonts w:hint="eastAsia" w:ascii="宋体" w:hAnsi="宋体" w:eastAsia="宋体" w:cs="宋体"/>
                <w:sz w:val="24"/>
                <w:szCs w:val="24"/>
              </w:rPr>
              <w:t xml:space="preserve">物品被盗及其他事故案件，扣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分，并追究责任。 </w:t>
            </w:r>
            <w:r/>
          </w:p>
        </w:tc>
      </w:tr>
      <w:tr>
        <w:trPr>
          <w:trHeight w:val="1885"/>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（5）严格外来人员进出检查询问，及时发现报告和解决服务区发生的各种纠纷，配合做好上访人员的疏导工作。</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33"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33" w:right="69"/>
              <w:spacing w:line="370" w:lineRule="exact"/>
              <w:rPr>
                <w:rFonts w:ascii="宋体" w:hAnsi="宋体" w:eastAsia="宋体" w:cs="宋体"/>
                <w:sz w:val="24"/>
                <w:szCs w:val="24"/>
              </w:rPr>
            </w:pPr>
            <w:r>
              <w:rPr>
                <w:rFonts w:hint="eastAsia" w:ascii="宋体" w:hAnsi="宋体" w:eastAsia="宋体" w:cs="宋体"/>
                <w:sz w:val="24"/>
                <w:szCs w:val="24"/>
              </w:rPr>
              <w:t xml:space="preserve">没有检查外来人员携带可疑物品，扣1分，没有即时登记的，扣1分。没有正确疏导上访人员，扣1分，由于玩忽职守，导致事故案件的发生，扣5分,追究责任。</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（6）做好重大活动、会议、接待的保卫工作，建立各级安全警戒方案确保安全稳定，并能圆满完成</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交代的其它任务。</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33"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5分</w:t>
            </w:r>
            <w:r/>
          </w:p>
          <w:p>
            <w:pPr>
              <w:ind w:left="33" w:right="33"/>
              <w:jc w:val="center"/>
              <w:spacing w:line="37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33" w:right="69"/>
              <w:spacing w:line="370" w:lineRule="exact"/>
              <w:rPr>
                <w:rFonts w:ascii="宋体" w:hAnsi="宋体" w:eastAsia="宋体" w:cs="宋体"/>
                <w:sz w:val="24"/>
                <w:szCs w:val="24"/>
              </w:rPr>
            </w:pPr>
            <w:r>
              <w:rPr>
                <w:rFonts w:hint="eastAsia" w:ascii="宋体" w:hAnsi="宋体" w:eastAsia="宋体" w:cs="宋体"/>
                <w:sz w:val="24"/>
                <w:szCs w:val="24"/>
              </w:rPr>
              <w:t xml:space="preserve">达不到安全要求，无安全工作方案每次(项)，扣1分，造成不良影响扣2分,并视情进行处理。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（7）定期组织安全教育培训，整改各类隐患，保护</w:t>
            </w:r>
            <w:r>
              <w:rPr>
                <w:rFonts w:hint="eastAsia" w:ascii="宋体" w:hAnsi="宋体" w:eastAsia="宋体" w:cs="宋体"/>
                <w:sz w:val="24"/>
                <w:szCs w:val="24"/>
                <w:lang w:eastAsia="zh-CN"/>
              </w:rPr>
              <w:t xml:space="preserve">服务区域内</w:t>
            </w:r>
            <w:r>
              <w:rPr>
                <w:rFonts w:hint="eastAsia" w:ascii="宋体" w:hAnsi="宋体" w:eastAsia="宋体" w:cs="宋体"/>
                <w:sz w:val="24"/>
                <w:szCs w:val="24"/>
              </w:rPr>
              <w:t xml:space="preserve">财产安全和人身安全，加强纠纷处置能力培训和反恐防暴应急演练，及时制止平息纠纷和恐怖袭击事件。</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34" w:right="31"/>
              <w:jc w:val="center"/>
              <w:spacing w:line="370" w:lineRule="exact"/>
              <w:rPr>
                <w:rFonts w:ascii="宋体" w:hAnsi="宋体" w:eastAsia="宋体" w:cs="宋体"/>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34" w:right="69"/>
              <w:spacing w:line="370" w:lineRule="exact"/>
              <w:rPr>
                <w:rFonts w:ascii="宋体" w:hAnsi="宋体" w:eastAsia="宋体" w:cs="宋体"/>
                <w:sz w:val="24"/>
                <w:szCs w:val="24"/>
              </w:rPr>
            </w:pPr>
            <w:r>
              <w:rPr>
                <w:rFonts w:hint="eastAsia" w:ascii="宋体" w:hAnsi="宋体" w:eastAsia="宋体" w:cs="宋体"/>
                <w:sz w:val="24"/>
                <w:szCs w:val="24"/>
              </w:rPr>
              <w:t xml:space="preserve">发生打劫、偷盗、辱骂、殴打机关工作人员事件时，保安员没有及时制止，每次扣2～4分，接到与保安责任相关投诉属实，每次扣1分，情况严重的追究责任。发生内部人员自盗、扣5分，并追究领导责任。</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（8）督促协助维护保养单位定期开展监控、门禁、一键紧急报警按钮、红外报警器等技防设施检查、维护、清洁工作，确保设施设备性能良好，运行正常。</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5分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4" w:right="69"/>
              <w:spacing w:line="370" w:lineRule="exact"/>
              <w:rPr>
                <w:rFonts w:ascii="宋体" w:hAnsi="宋体" w:eastAsia="宋体" w:cs="宋体"/>
                <w:sz w:val="24"/>
                <w:szCs w:val="24"/>
              </w:rPr>
            </w:pPr>
            <w:r>
              <w:rPr>
                <w:rFonts w:hint="eastAsia" w:ascii="宋体" w:hAnsi="宋体" w:eastAsia="宋体" w:cs="宋体"/>
                <w:sz w:val="24"/>
                <w:szCs w:val="24"/>
              </w:rPr>
              <w:t xml:space="preserve">未协助落实维护保养制度的，发现一次扣2分。发现一处设备故障超过48小时未报，扣2分。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9"/>
              <w:spacing w:line="370" w:lineRule="exact"/>
              <w:rPr>
                <w:rFonts w:ascii="宋体" w:hAnsi="宋体" w:eastAsia="宋体" w:cs="宋体"/>
                <w:sz w:val="24"/>
                <w:szCs w:val="24"/>
              </w:rPr>
            </w:pPr>
            <w:r>
              <w:rPr>
                <w:rFonts w:hint="eastAsia" w:ascii="宋体" w:hAnsi="宋体" w:eastAsia="宋体" w:cs="宋体"/>
                <w:sz w:val="24"/>
                <w:szCs w:val="24"/>
              </w:rPr>
              <w:t xml:space="preserve">（9）无治安案件。</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33"/>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4" w:right="69"/>
              <w:spacing w:line="370" w:lineRule="exact"/>
              <w:rPr>
                <w:rFonts w:ascii="宋体" w:hAnsi="宋体" w:eastAsia="宋体" w:cs="宋体"/>
                <w:sz w:val="24"/>
                <w:szCs w:val="24"/>
              </w:rPr>
            </w:pPr>
            <w:r>
              <w:rPr>
                <w:rFonts w:hint="eastAsia" w:ascii="宋体" w:hAnsi="宋体" w:eastAsia="宋体" w:cs="宋体"/>
                <w:sz w:val="24"/>
                <w:szCs w:val="24"/>
              </w:rPr>
              <w:t xml:space="preserve">发生案件一次扣5分。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top"/>
            <w:textDirection w:val="lrTb"/>
            <w:noWrap w:val="false"/>
          </w:tcPr>
          <w:p>
            <w:pPr>
              <w:ind w:right="84"/>
              <w:jc w:val="center"/>
              <w:spacing w:line="370" w:lineRule="exact"/>
              <w:rPr>
                <w:rFonts w:ascii="宋体" w:hAnsi="宋体" w:eastAsia="宋体" w:cs="宋体"/>
                <w:sz w:val="24"/>
                <w:szCs w:val="24"/>
              </w:rPr>
            </w:pPr>
            <w:r>
              <w:rPr>
                <w:rFonts w:ascii="宋体" w:hAnsi="宋体" w:eastAsia="宋体" w:cs="宋体"/>
                <w:sz w:val="24"/>
                <w:szCs w:val="24"/>
              </w:rPr>
            </w:r>
            <w:r/>
          </w:p>
          <w:p>
            <w:pPr>
              <w:ind w:right="84"/>
              <w:jc w:val="center"/>
              <w:spacing w:line="370" w:lineRule="exact"/>
              <w:rPr>
                <w:rFonts w:ascii="宋体" w:hAnsi="宋体" w:eastAsia="宋体" w:cs="宋体"/>
                <w:sz w:val="24"/>
                <w:szCs w:val="24"/>
              </w:rPr>
            </w:pPr>
            <w:r>
              <w:rPr>
                <w:rFonts w:ascii="宋体" w:hAnsi="宋体" w:eastAsia="宋体" w:cs="宋体"/>
                <w:sz w:val="24"/>
                <w:szCs w:val="24"/>
              </w:rPr>
            </w:r>
            <w:r/>
          </w:p>
          <w:p>
            <w:pPr>
              <w:ind w:right="84"/>
              <w:jc w:val="center"/>
              <w:spacing w:line="370" w:lineRule="exact"/>
              <w:rPr>
                <w:rFonts w:ascii="宋体" w:hAnsi="宋体" w:eastAsia="宋体" w:cs="宋体"/>
                <w:sz w:val="24"/>
                <w:szCs w:val="24"/>
              </w:rPr>
            </w:pPr>
            <w:r>
              <w:rPr>
                <w:rFonts w:hint="eastAsia" w:ascii="宋体" w:hAnsi="宋体" w:eastAsia="宋体" w:cs="宋体"/>
                <w:sz w:val="24"/>
                <w:szCs w:val="24"/>
              </w:rPr>
              <w:t xml:space="preserve">仪容</w:t>
            </w:r>
            <w:r/>
          </w:p>
          <w:p>
            <w:pPr>
              <w:ind w:right="84"/>
              <w:jc w:val="center"/>
              <w:spacing w:line="370" w:lineRule="exact"/>
              <w:rPr>
                <w:rFonts w:ascii="宋体" w:hAnsi="宋体" w:eastAsia="宋体" w:cs="宋体"/>
                <w:sz w:val="24"/>
                <w:szCs w:val="24"/>
              </w:rPr>
            </w:pPr>
            <w:r>
              <w:rPr>
                <w:rFonts w:hint="eastAsia" w:ascii="宋体" w:hAnsi="宋体" w:eastAsia="宋体" w:cs="宋体"/>
                <w:sz w:val="24"/>
                <w:szCs w:val="24"/>
              </w:rPr>
              <w:t xml:space="preserve">着装</w:t>
            </w:r>
            <w:r/>
          </w:p>
          <w:p>
            <w:pPr>
              <w:ind w:right="84"/>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 分</w:t>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numPr>
                <w:ilvl w:val="0"/>
                <w:numId w:val="0"/>
              </w:numPr>
              <w:spacing w:line="370" w:lineRule="exact"/>
              <w:rPr>
                <w:rFonts w:ascii="宋体" w:hAnsi="宋体" w:eastAsia="宋体" w:cs="宋体"/>
                <w:sz w:val="24"/>
                <w:szCs w:val="24"/>
              </w:rPr>
              <w:outlineLvl w:val="3"/>
            </w:pPr>
            <w:r>
              <w:rPr>
                <w:rFonts w:hint="eastAsia" w:ascii="宋体" w:hAnsi="宋体" w:eastAsia="宋体" w:cs="宋体"/>
                <w:sz w:val="24"/>
                <w:szCs w:val="24"/>
              </w:rPr>
              <w:t xml:space="preserve">上岗时所有队员佩带统一标志，统一着装，装备佩带规范，仪容仪表规范整齐，当值时坐姿挺直，站岗时不倚不靠。立岗人员上班时须精神饱满、着装整洁、站姿规范、仪容仪表得体。所有队员上岗时需言语规范，用语文明，对待来访人员耐心、有礼。</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31"/>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4" w:right="69"/>
              <w:spacing w:line="370" w:lineRule="exact"/>
              <w:rPr>
                <w:rFonts w:ascii="宋体" w:hAnsi="宋体" w:eastAsia="宋体" w:cs="宋体"/>
                <w:sz w:val="24"/>
                <w:szCs w:val="24"/>
              </w:rPr>
            </w:pPr>
            <w:r>
              <w:rPr>
                <w:rFonts w:hint="eastAsia" w:ascii="宋体" w:hAnsi="宋体" w:eastAsia="宋体" w:cs="宋体"/>
                <w:sz w:val="24"/>
                <w:szCs w:val="24"/>
              </w:rPr>
              <w:t xml:space="preserve">上岗时站姿不端，扣1分，着装不整、不规范使用文明用语扣1分，与他人发生冲突，扣2分，并追究责任。受到客户单位投诉，扣3分，并追究责任，进行通报批评。</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top"/>
            <w:vMerge w:val="restart"/>
            <w:textDirection w:val="lrTb"/>
            <w:noWrap w:val="false"/>
          </w:tcPr>
          <w:p>
            <w:pPr>
              <w:ind w:right="84"/>
              <w:jc w:val="center"/>
              <w:spacing w:line="370" w:lineRule="exact"/>
              <w:rPr>
                <w:rFonts w:ascii="宋体" w:hAnsi="宋体" w:eastAsia="宋体" w:cs="宋体"/>
                <w:bCs/>
                <w:sz w:val="24"/>
                <w:szCs w:val="24"/>
              </w:rPr>
            </w:pPr>
            <w:r>
              <w:rPr>
                <w:rFonts w:ascii="宋体" w:hAnsi="宋体" w:eastAsia="宋体" w:cs="宋体"/>
                <w:bCs/>
                <w:sz w:val="24"/>
                <w:szCs w:val="24"/>
              </w:rPr>
            </w:r>
            <w:r/>
          </w:p>
          <w:p>
            <w:pPr>
              <w:ind w:right="84"/>
              <w:jc w:val="center"/>
              <w:spacing w:line="370" w:lineRule="exact"/>
              <w:rPr>
                <w:rFonts w:hint="eastAsia" w:ascii="宋体" w:hAnsi="宋体" w:eastAsia="宋体" w:cs="宋体"/>
                <w:bCs/>
                <w:sz w:val="24"/>
                <w:szCs w:val="24"/>
              </w:rPr>
            </w:pPr>
            <w:r>
              <w:rPr>
                <w:rFonts w:hint="eastAsia" w:ascii="宋体" w:hAnsi="宋体" w:eastAsia="宋体" w:cs="宋体"/>
                <w:bCs/>
                <w:sz w:val="24"/>
                <w:szCs w:val="24"/>
              </w:rPr>
            </w:r>
            <w:r/>
          </w:p>
          <w:p>
            <w:pPr>
              <w:ind w:right="84"/>
              <w:jc w:val="center"/>
              <w:spacing w:line="370" w:lineRule="exact"/>
              <w:rPr>
                <w:rFonts w:hint="eastAsia" w:ascii="宋体" w:hAnsi="宋体" w:eastAsia="宋体" w:cs="宋体"/>
                <w:bCs/>
                <w:sz w:val="24"/>
                <w:szCs w:val="24"/>
              </w:rPr>
            </w:pPr>
            <w:r>
              <w:rPr>
                <w:rFonts w:hint="eastAsia" w:ascii="宋体" w:hAnsi="宋体" w:eastAsia="宋体" w:cs="宋体"/>
                <w:bCs/>
                <w:sz w:val="24"/>
                <w:szCs w:val="24"/>
              </w:rPr>
            </w:r>
            <w:r/>
          </w:p>
          <w:p>
            <w:pPr>
              <w:ind w:right="84"/>
              <w:jc w:val="center"/>
              <w:spacing w:line="370" w:lineRule="exact"/>
              <w:rPr>
                <w:rFonts w:ascii="宋体" w:hAnsi="宋体" w:eastAsia="宋体" w:cs="宋体"/>
                <w:bCs/>
                <w:sz w:val="24"/>
                <w:szCs w:val="24"/>
              </w:rPr>
            </w:pPr>
            <w:r>
              <w:rPr>
                <w:rFonts w:hint="eastAsia" w:ascii="宋体" w:hAnsi="宋体" w:eastAsia="宋体" w:cs="宋体"/>
                <w:bCs/>
                <w:sz w:val="24"/>
                <w:szCs w:val="24"/>
              </w:rPr>
              <w:t xml:space="preserve">交通</w:t>
            </w:r>
            <w:r/>
          </w:p>
          <w:p>
            <w:pPr>
              <w:ind w:right="84"/>
              <w:jc w:val="center"/>
              <w:spacing w:line="370" w:lineRule="exact"/>
              <w:rPr>
                <w:rFonts w:ascii="宋体" w:hAnsi="宋体" w:eastAsia="宋体" w:cs="宋体"/>
                <w:bCs/>
                <w:sz w:val="24"/>
                <w:szCs w:val="24"/>
              </w:rPr>
            </w:pPr>
            <w:r>
              <w:rPr>
                <w:rFonts w:hint="eastAsia" w:ascii="宋体" w:hAnsi="宋体" w:eastAsia="宋体" w:cs="宋体"/>
                <w:bCs/>
                <w:sz w:val="24"/>
                <w:szCs w:val="24"/>
              </w:rPr>
              <w:t xml:space="preserve">管理</w:t>
            </w:r>
            <w:r/>
          </w:p>
          <w:p>
            <w:pPr>
              <w:ind w:right="84"/>
              <w:jc w:val="center"/>
              <w:spacing w:line="370" w:lineRule="exact"/>
              <w:rPr>
                <w:rFonts w:ascii="宋体" w:hAnsi="宋体" w:eastAsia="宋体" w:cs="宋体"/>
                <w:sz w:val="24"/>
                <w:szCs w:val="24"/>
              </w:rPr>
            </w:pPr>
            <w:r>
              <w:rPr>
                <w:rFonts w:hint="eastAsia" w:ascii="宋体" w:hAnsi="宋体" w:eastAsia="宋体" w:cs="宋体"/>
                <w:bCs/>
                <w:spacing w:val="-20"/>
                <w:sz w:val="24"/>
                <w:szCs w:val="24"/>
              </w:rPr>
              <w:t xml:space="preserve">20 分</w:t>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71" w:right="65"/>
              <w:jc w:val="left"/>
              <w:spacing w:line="370" w:lineRule="exact"/>
              <w:rPr>
                <w:rFonts w:ascii="宋体" w:hAnsi="宋体" w:eastAsia="宋体" w:cs="宋体"/>
                <w:sz w:val="24"/>
                <w:szCs w:val="24"/>
              </w:rPr>
            </w:pPr>
            <w:r>
              <w:rPr>
                <w:rFonts w:hint="eastAsia" w:ascii="宋体" w:hAnsi="宋体" w:eastAsia="宋体" w:cs="宋体"/>
                <w:sz w:val="24"/>
                <w:szCs w:val="24"/>
              </w:rPr>
              <w:t xml:space="preserve">停车场有专人管理，维护好停车秩序，不得多停乱停，保障车辆停放有序。</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31"/>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4" w:right="69"/>
              <w:spacing w:line="370" w:lineRule="exact"/>
              <w:rPr>
                <w:rFonts w:ascii="宋体" w:hAnsi="宋体" w:eastAsia="宋体" w:cs="宋体"/>
                <w:sz w:val="24"/>
                <w:szCs w:val="24"/>
              </w:rPr>
            </w:pPr>
            <w:r>
              <w:rPr>
                <w:rFonts w:hint="eastAsia" w:ascii="宋体" w:hAnsi="宋体" w:eastAsia="宋体" w:cs="宋体"/>
                <w:sz w:val="24"/>
                <w:szCs w:val="24"/>
              </w:rPr>
              <w:t xml:space="preserve">一项不符合，扣1分，被客户投诉到采购单位或媒体，扣3分，并追究领导责任。</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vMerge w:val="continue"/>
            <w:textDirection w:val="lrTb"/>
            <w:noWrap w:val="false"/>
          </w:tcPr>
          <w:p>
            <w:pPr>
              <w:jc w:val="left"/>
              <w:spacing w:line="37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751" w:type="dxa"/>
            <w:vAlign w:val="center"/>
            <w:textDirection w:val="lrTb"/>
            <w:noWrap w:val="false"/>
          </w:tcPr>
          <w:p>
            <w:pPr>
              <w:ind w:left="69" w:right="65"/>
              <w:spacing w:line="370" w:lineRule="exact"/>
              <w:rPr>
                <w:rFonts w:ascii="宋体" w:hAnsi="宋体" w:eastAsia="宋体" w:cs="宋体"/>
                <w:sz w:val="24"/>
                <w:szCs w:val="24"/>
              </w:rPr>
            </w:pPr>
            <w:r>
              <w:rPr>
                <w:rFonts w:hint="eastAsia" w:ascii="宋体" w:hAnsi="宋体" w:eastAsia="宋体" w:cs="宋体"/>
                <w:sz w:val="24"/>
                <w:szCs w:val="24"/>
              </w:rPr>
              <w:t xml:space="preserve">正确疏导进出</w:t>
            </w:r>
            <w:r>
              <w:rPr>
                <w:rFonts w:hint="eastAsia" w:ascii="宋体" w:hAnsi="宋体" w:eastAsia="宋体" w:cs="宋体"/>
                <w:sz w:val="24"/>
                <w:szCs w:val="24"/>
                <w:lang w:eastAsia="zh-CN"/>
              </w:rPr>
              <w:t xml:space="preserve">管区内</w:t>
            </w:r>
            <w:r>
              <w:rPr>
                <w:rFonts w:hint="eastAsia" w:ascii="宋体" w:hAnsi="宋体" w:eastAsia="宋体" w:cs="宋体"/>
                <w:sz w:val="24"/>
                <w:szCs w:val="24"/>
              </w:rPr>
              <w:t xml:space="preserve">各种车辆，泊车安全整齐，认真办理出入场手续，巡查提醒车主关好车窗、锁好车门防止发生车辆碰撞、被盗、堵塞通道，确保服务区内道路畅通和停车安全。</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31"/>
              <w:jc w:val="center"/>
              <w:spacing w:line="370" w:lineRule="exact"/>
              <w:rPr>
                <w:rFonts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val="false"/>
          </w:tcPr>
          <w:p>
            <w:pPr>
              <w:ind w:left="84" w:right="69"/>
              <w:spacing w:line="37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消防通道、及严禁停车的区段发现停车，每辆次扣1分，因指挥不利车辆逆行造成堵车，每次扣1分，违反其它车辆管理要求的，每次扣1分，发生车辆被碰、刮、撞及被盗等，扣4分。</w:t>
            </w:r>
            <w:r/>
          </w:p>
        </w:tc>
      </w:tr>
      <w:tr>
        <w:trPr>
          <w:trHeight w:val="23"/>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70" w:lineRule="exact"/>
              <w:rPr>
                <w:rFonts w:ascii="宋体" w:hAnsi="宋体" w:eastAsia="宋体" w:cs="宋体"/>
                <w:bCs/>
                <w:spacing w:val="-20"/>
                <w:sz w:val="24"/>
                <w:szCs w:val="24"/>
              </w:rPr>
            </w:pPr>
            <w:r>
              <w:rPr>
                <w:rFonts w:hint="eastAsia" w:ascii="宋体" w:hAnsi="宋体" w:eastAsia="宋体" w:cs="宋体"/>
                <w:bCs/>
                <w:spacing w:val="-20"/>
                <w:sz w:val="24"/>
                <w:szCs w:val="24"/>
              </w:rPr>
              <w:t xml:space="preserve">扣费</w:t>
            </w:r>
            <w:r/>
          </w:p>
          <w:p>
            <w:pPr>
              <w:jc w:val="center"/>
              <w:spacing w:line="370" w:lineRule="exact"/>
              <w:rPr>
                <w:rFonts w:ascii="宋体" w:hAnsi="宋体" w:eastAsia="宋体" w:cs="宋体"/>
                <w:sz w:val="24"/>
                <w:szCs w:val="24"/>
              </w:rPr>
            </w:pPr>
            <w:r>
              <w:rPr>
                <w:rFonts w:hint="eastAsia" w:ascii="宋体" w:hAnsi="宋体" w:eastAsia="宋体" w:cs="宋体"/>
                <w:bCs/>
                <w:spacing w:val="-20"/>
                <w:sz w:val="24"/>
                <w:szCs w:val="24"/>
              </w:rPr>
              <w:t xml:space="preserve">标准</w:t>
            </w:r>
            <w:r/>
          </w:p>
        </w:tc>
        <w:tc>
          <w:tcPr>
            <w:gridSpan w:val="3"/>
            <w:tcBorders>
              <w:top w:val="single" w:color="auto" w:sz="4" w:space="0"/>
              <w:left w:val="single" w:color="auto" w:sz="4" w:space="0"/>
              <w:bottom w:val="single" w:color="auto" w:sz="4" w:space="0"/>
              <w:right w:val="single" w:color="auto" w:sz="4" w:space="0"/>
            </w:tcBorders>
            <w:tcW w:w="8550" w:type="dxa"/>
            <w:vAlign w:val="top"/>
            <w:textDirection w:val="lrTb"/>
            <w:noWrap w:val="false"/>
          </w:tcPr>
          <w:p>
            <w:pPr>
              <w:spacing w:line="370" w:lineRule="exact"/>
              <w:rPr>
                <w:rFonts w:ascii="宋体" w:hAnsi="宋体" w:eastAsia="宋体" w:cs="宋体"/>
                <w:sz w:val="24"/>
                <w:szCs w:val="24"/>
              </w:rPr>
            </w:pPr>
            <w:r>
              <w:rPr>
                <w:rFonts w:hint="eastAsia" w:ascii="宋体" w:hAnsi="宋体" w:eastAsia="宋体" w:cs="宋体"/>
                <w:sz w:val="24"/>
                <w:szCs w:val="24"/>
              </w:rPr>
              <w:t xml:space="preserve">合计总分100分，每三个月考评一次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低于</w:t>
            </w:r>
            <w:r>
              <w:rPr>
                <w:rFonts w:hint="eastAsia" w:ascii="宋体" w:hAnsi="宋体" w:eastAsia="宋体" w:cs="宋体"/>
                <w:sz w:val="24"/>
                <w:szCs w:val="24"/>
                <w:lang w:val="en-US" w:eastAsia="zh-CN"/>
              </w:rPr>
              <w:t xml:space="preserve">85</w:t>
            </w:r>
            <w:r>
              <w:rPr>
                <w:rFonts w:hint="eastAsia" w:ascii="宋体" w:hAnsi="宋体" w:eastAsia="宋体" w:cs="宋体"/>
                <w:sz w:val="24"/>
                <w:szCs w:val="24"/>
              </w:rPr>
              <w:t xml:space="preserve">分以下每扣1分扣除</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00元服务费。</w:t>
            </w:r>
            <w:r/>
          </w:p>
        </w:tc>
      </w:tr>
    </w:tbl>
    <w:p>
      <w:pPr>
        <w:pStyle w:val="662"/>
        <w:ind w:left="0" w:firstLine="482"/>
        <w:jc w:val="both"/>
        <w:keepLines w:val="0"/>
        <w:keepNext w:val="0"/>
        <w:pageBreakBefore w:val="0"/>
        <w:spacing w:beforeAutospacing="0" w:afterAutospacing="0" w:line="400" w:lineRule="exact"/>
        <w:widowControl w:val="off"/>
      </w:pPr>
      <w:r>
        <w:rPr>
          <w:rFonts w:hint="eastAsia" w:ascii="宋体" w:hAnsi="宋体" w:eastAsia="宋体" w:cs="宋体"/>
          <w:b/>
          <w:color w:val="000000"/>
        </w:rPr>
        <w:t xml:space="preserve">十</w:t>
      </w:r>
      <w:r>
        <w:rPr>
          <w:rFonts w:hint="eastAsia" w:ascii="宋体" w:hAnsi="宋体" w:eastAsia="宋体" w:cs="宋体"/>
          <w:b/>
          <w:color w:val="000000"/>
          <w:lang w:eastAsia="zh-CN"/>
        </w:rPr>
        <w:t xml:space="preserve">一</w:t>
      </w:r>
      <w:r>
        <w:rPr>
          <w:rFonts w:hint="eastAsia" w:ascii="宋体" w:hAnsi="宋体" w:eastAsia="宋体" w:cs="宋体"/>
          <w:b/>
          <w:color w:val="000000"/>
        </w:rPr>
        <w:t xml:space="preserve">、违约责任</w:t>
      </w:r>
      <w:r/>
    </w:p>
    <w:p>
      <w:pPr>
        <w:pStyle w:val="662"/>
        <w:ind w:left="0"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 甲方无故逾期验收和办理合同款项支付手续的,甲方应按逾期付款总额</w:t>
      </w:r>
      <w:r>
        <w:rPr>
          <w:rFonts w:hint="eastAsia" w:ascii="宋体" w:hAnsi="宋体" w:eastAsia="宋体" w:cs="宋体"/>
          <w:color w:val="000000"/>
          <w:u w:val="none"/>
        </w:rPr>
        <w:t xml:space="preserve">的银行同期利率</w:t>
      </w:r>
      <w:r>
        <w:rPr>
          <w:rFonts w:hint="eastAsia" w:ascii="宋体" w:hAnsi="宋体" w:eastAsia="宋体" w:cs="宋体"/>
          <w:color w:val="000000"/>
        </w:rPr>
        <w:t xml:space="preserve">向乙方支付违约金。</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 乙方发生不服从甲方管理、服务不到位或消极服务的，甲方责令限期整改后仍不能满足要求的，甲方有权单方面解除合同，并不退还履约保证金。</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三</w:t>
      </w:r>
      <w:r>
        <w:rPr>
          <w:rFonts w:hint="eastAsia" w:ascii="宋体" w:hAnsi="宋体" w:eastAsia="宋体" w:cs="宋体"/>
          <w:b/>
          <w:color w:val="auto"/>
          <w:highlight w:val="none"/>
          <w:shd w:val="clear" w:color="auto" w:fill="auto"/>
        </w:rPr>
        <w:t xml:space="preserve">、不可抗力事件处理</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.1 在合同有效期内，任何一方因不可抗力事件导致不能履行合同，则合同履行期可延长，其延长期与不可抗力影响期相同。</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.2 不可抗力事件发生后，应立即通知对方，并寄送有关权威机构出具的证明。</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.3 不可抗力事件延续120天以上，双方应通过友好协商，确定是否继续履行合同。</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四</w:t>
      </w:r>
      <w:r>
        <w:rPr>
          <w:rFonts w:hint="eastAsia" w:ascii="宋体" w:hAnsi="宋体" w:eastAsia="宋体" w:cs="宋体"/>
          <w:b/>
          <w:color w:val="auto"/>
          <w:highlight w:val="none"/>
          <w:shd w:val="clear" w:color="auto" w:fill="auto"/>
        </w:rPr>
        <w:t xml:space="preserve">、解决争议的方法</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.1双方在签订、履行合同中所发生的一切争议，应通过友好协商解决。如协商不成，由甲方住所地人民法院管辖。</w:t>
      </w:r>
      <w:r/>
    </w:p>
    <w:p>
      <w:pPr>
        <w:pStyle w:val="662"/>
        <w:ind w:left="0" w:firstLine="482"/>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五</w:t>
      </w:r>
      <w:r>
        <w:rPr>
          <w:rFonts w:hint="eastAsia" w:ascii="宋体" w:hAnsi="宋体" w:eastAsia="宋体" w:cs="宋体"/>
          <w:b/>
          <w:color w:val="auto"/>
          <w:highlight w:val="none"/>
          <w:shd w:val="clear" w:color="auto" w:fill="auto"/>
        </w:rPr>
        <w:t xml:space="preserve">、合同生效及其</w:t>
      </w:r>
      <w:r>
        <w:rPr>
          <w:rFonts w:hint="eastAsia" w:ascii="宋体" w:hAnsi="宋体" w:eastAsia="宋体" w:cs="宋体"/>
          <w:b/>
          <w:color w:val="auto"/>
          <w:highlight w:val="none"/>
          <w:shd w:val="clear" w:color="auto" w:fill="auto"/>
          <w:lang w:eastAsia="zh-CN"/>
        </w:rPr>
        <w:t xml:space="preserve">他</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.1 合同经双方法定代表人或授权委托代表人签字并加盖单位公章后生效。</w:t>
      </w:r>
      <w:r/>
    </w:p>
    <w:p>
      <w:pPr>
        <w:pStyle w:val="662"/>
        <w:ind w:left="0" w:firstLine="480"/>
        <w:jc w:val="both"/>
        <w:keepLines w:val="0"/>
        <w:keepNext w:val="0"/>
        <w:pageBreakBefore w:val="0"/>
        <w:spacing w:beforeAutospacing="0" w:afterAutospacing="0" w:line="4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.2本合同未尽事宜，遵照《民法典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政府采购法》有关条文执行。</w:t>
      </w:r>
      <w:r/>
    </w:p>
    <w:p>
      <w:pPr>
        <w:pStyle w:val="662"/>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.3 本合同正本一式三份，具有同等法律效力，甲方、乙方及财政监管部门各执一份。</w:t>
      </w:r>
      <w:r/>
    </w:p>
    <w:p>
      <w:pPr>
        <w:pStyle w:val="662"/>
        <w:ind w:left="480" w:hanging="480"/>
        <w:jc w:val="both"/>
        <w:spacing w:before="120" w:beforeAutospacing="0" w:after="12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2"/>
        <w:ind w:left="482" w:hanging="64"/>
        <w:jc w:val="both"/>
        <w:keepLines w:val="0"/>
        <w:keepNext w:val="0"/>
        <w:pageBreakBefore w:val="0"/>
        <w:spacing w:before="120" w:beforeAutospacing="0" w:after="120" w:afterAutospacing="0" w:line="6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甲方：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乙方： </w:t>
      </w:r>
      <w:r/>
    </w:p>
    <w:p>
      <w:pPr>
        <w:pStyle w:val="662"/>
        <w:ind w:firstLine="480"/>
        <w:jc w:val="both"/>
        <w:keepLines w:val="0"/>
        <w:keepNext w:val="0"/>
        <w:pageBreakBefore w:val="0"/>
        <w:spacing w:before="120" w:beforeAutospacing="0" w:after="120" w:afterAutospacing="0" w:line="6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地址： </w:t>
      </w:r>
      <w:r/>
    </w:p>
    <w:p>
      <w:pPr>
        <w:pStyle w:val="662"/>
        <w:ind w:firstLine="480"/>
        <w:jc w:val="both"/>
        <w:keepLines w:val="0"/>
        <w:keepNext w:val="0"/>
        <w:pageBreakBefore w:val="0"/>
        <w:spacing w:before="120" w:beforeAutospacing="0" w:after="120" w:afterAutospacing="0" w:line="6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法定代表人或授权代表：</w:t>
      </w:r>
      <w:r/>
    </w:p>
    <w:p>
      <w:pPr>
        <w:pStyle w:val="662"/>
        <w:ind w:firstLine="480"/>
        <w:jc w:val="both"/>
        <w:keepLines w:val="0"/>
        <w:keepNext w:val="0"/>
        <w:pageBreakBefore w:val="0"/>
        <w:spacing w:before="120" w:beforeAutospacing="0" w:after="120" w:afterAutospacing="0" w:line="6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联系电话：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联系电话：          </w:t>
      </w:r>
      <w:r/>
    </w:p>
    <w:p>
      <w:pPr>
        <w:pStyle w:val="662"/>
        <w:ind w:firstLine="420"/>
        <w:jc w:val="both"/>
        <w:keepLines w:val="0"/>
        <w:keepNext w:val="0"/>
        <w:pageBreakBefore w:val="0"/>
        <w:spacing w:beforeAutospacing="0" w:afterAutospacing="0" w:line="600" w:lineRule="exact"/>
        <w:widowControl w:val="off"/>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宋体" w:hAnsi="宋体" w:eastAsia="宋体" w:cs="宋体"/>
          <w:color w:val="auto"/>
          <w:highlight w:val="none"/>
          <w:shd w:val="clear" w:color="auto" w:fill="auto"/>
        </w:rPr>
        <w:t xml:space="preserve">  </w:t>
      </w:r>
      <w:r/>
    </w:p>
    <w:p>
      <w:pPr>
        <w:pStyle w:val="662"/>
        <w:ind w:firstLine="4560"/>
        <w:jc w:val="both"/>
        <w:keepLines w:val="0"/>
        <w:keepNext w:val="0"/>
        <w:pageBreakBefore w:val="0"/>
        <w:spacing w:beforeAutospacing="0" w:afterAutospacing="0" w:line="6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签订日期：  </w:t>
      </w:r>
      <w:r>
        <w:rPr>
          <w:rFonts w:hint="eastAsia" w:ascii="宋体" w:hAnsi="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年    月   日</w:t>
      </w:r>
      <w:r/>
    </w:p>
    <w:p>
      <w:pPr>
        <w:pStyle w:val="662"/>
        <w:jc w:val="center"/>
        <w:spacing w:before="120" w:beforeAutospacing="0" w:after="120" w:afterAutospacing="0" w:line="0" w:lineRule="atLeast"/>
        <w:rPr>
          <w:color w:val="auto"/>
          <w:highlight w:val="none"/>
        </w:rPr>
      </w:pPr>
      <w:r/>
      <w:bookmarkStart w:id="156" w:name="_Toc479757211"/>
      <w:r/>
      <w:bookmarkStart w:id="157" w:name="_Toc120614244"/>
      <w:r/>
      <w:bookmarkStart w:id="158" w:name="_Toc462564139"/>
      <w:r/>
      <w:bookmarkStart w:id="159" w:name="_Toc16938590"/>
      <w:r/>
      <w:bookmarkStart w:id="160" w:name="_Toc20823346"/>
      <w:r/>
      <w:bookmarkStart w:id="161" w:name="_Hlt16619369"/>
      <w:r/>
      <w:bookmarkStart w:id="162"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rPr>
        <w:t xml:space="preserve"> 第</w:t>
      </w:r>
      <w:bookmarkEnd w:id="156"/>
      <w:r>
        <w:rPr>
          <w:rFonts w:hint="eastAsia" w:ascii="黑体" w:hAnsi="宋体" w:eastAsia="黑体" w:cs="黑体"/>
          <w:color w:val="auto"/>
          <w:sz w:val="44"/>
          <w:szCs w:val="44"/>
          <w:highlight w:val="none"/>
        </w:rPr>
        <w:t xml:space="preserve">四章 采购需求</w:t>
      </w:r>
      <w:bookmarkEnd w:id="157"/>
      <w:r/>
      <w:bookmarkEnd w:id="158"/>
      <w:r/>
      <w:bookmarkEnd w:id="159"/>
      <w:r/>
      <w:bookmarkEnd w:id="160"/>
      <w:r/>
      <w:bookmarkStart w:id="163" w:name="_Toc49090575"/>
      <w:r/>
      <w:bookmarkEnd w:id="163"/>
      <w:r/>
      <w:bookmarkStart w:id="164" w:name="_Toc26554093"/>
      <w:r/>
      <w:bookmarkEnd w:id="164"/>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rPr>
        <w:outlineLvl w:val="9"/>
      </w:pPr>
      <w:r>
        <w:rPr>
          <w:rFonts w:hint="eastAsia" w:ascii="宋体" w:hAnsi="宋体" w:eastAsia="宋体" w:cs="宋体"/>
          <w:color w:val="000000"/>
        </w:rPr>
        <w:t xml:space="preserve">项目属性：服务类项目</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b/>
          <w:bCs/>
          <w:color w:val="000000"/>
          <w:lang w:eastAsia="zh-CN"/>
        </w:rPr>
        <w:outlineLvl w:val="9"/>
      </w:pPr>
      <w:r>
        <w:rPr>
          <w:rFonts w:hint="eastAsia" w:ascii="宋体" w:hAnsi="宋体" w:eastAsia="宋体" w:cs="宋体"/>
          <w:b/>
          <w:bCs/>
          <w:color w:val="000000"/>
          <w:lang w:eastAsia="zh-CN"/>
        </w:rPr>
        <w:t xml:space="preserve">一、采购内容</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rPr>
        <w:outlineLvl w:val="9"/>
      </w:pPr>
      <w:r>
        <w:rPr>
          <w:rFonts w:hint="eastAsia" w:ascii="宋体" w:hAnsi="宋体" w:eastAsia="宋体" w:cs="宋体"/>
          <w:color w:val="000000"/>
        </w:rPr>
        <w:t xml:space="preserve">对东台市行政中心和政务服务中心范围内的设备、物品进行保护，防盗、防窃，负责区域内的门卫管理、安全管理、所有车辆行驶和停放秩序的管理服务，在紧急情况下组织人员疏散，布置安全标识，负责区域内的公共安全防范与秩序维护，大型会议、重大集会和举办各种活动及法定节假日期间加强巡逻防范，保证区域内的安全和稳定，防止意外事件发生。</w:t>
      </w:r>
      <w:r/>
    </w:p>
    <w:p>
      <w:pPr>
        <w:pStyle w:val="662"/>
        <w:ind w:firstLine="482"/>
        <w:jc w:val="left"/>
        <w:keepLines w:val="0"/>
        <w:keepNext w:val="0"/>
        <w:pageBreakBefore w:val="0"/>
        <w:spacing w:beforeAutospacing="0" w:afterAutospacing="0" w:line="400" w:lineRule="exact"/>
        <w:widowControl w:val="off"/>
        <w:rPr>
          <w:rFonts w:hAnsi="宋体" w:eastAsia="宋体" w:cs="宋体"/>
          <w:bCs/>
          <w:sz w:val="24"/>
        </w:rPr>
        <w:outlineLvl w:val="9"/>
      </w:pPr>
      <w:r>
        <w:rPr>
          <w:rFonts w:hint="eastAsia" w:ascii="宋体" w:hAnsi="宋体" w:eastAsia="宋体" w:cs="宋体"/>
          <w:b/>
          <w:bCs/>
          <w:color w:val="000000"/>
          <w:sz w:val="24"/>
          <w:szCs w:val="24"/>
          <w:lang w:val="en-US" w:eastAsia="zh-CN" w:bidi="ar-SA"/>
        </w:rPr>
        <w:t xml:space="preserve">二、保安人员要求</w:t>
      </w:r>
      <w:r/>
    </w:p>
    <w:p>
      <w:pPr>
        <w:pStyle w:val="663"/>
        <w:ind w:firstLine="480"/>
        <w:jc w:val="left"/>
        <w:keepLines w:val="0"/>
        <w:keepNext w:val="0"/>
        <w:pageBreakBefore w:val="0"/>
        <w:spacing w:after="0" w:line="400" w:lineRule="exact"/>
        <w:widowControl w:val="off"/>
        <w:rPr>
          <w:rFonts w:hint="eastAsia" w:ascii="宋体" w:hAnsi="宋体" w:eastAsia="宋体" w:cs="宋体"/>
          <w:sz w:val="24"/>
          <w:szCs w:val="24"/>
          <w:highlight w:val="none"/>
        </w:rPr>
        <w:outlineLvl w:val="9"/>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项目负责人1名：负责总协调保安工作，对项目质量负全部责任</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具有良好的语言文字表达能力和沟通、协调、组织、指挥能力</w:t>
      </w:r>
      <w:r>
        <w:rPr>
          <w:rFonts w:hint="eastAsia" w:hAnsi="宋体" w:cs="宋体"/>
          <w:sz w:val="24"/>
          <w:szCs w:val="24"/>
          <w:highlight w:val="none"/>
          <w:lang w:eastAsia="zh-CN"/>
        </w:rPr>
        <w:t xml:space="preserve">，不接受退休人员担任项目负责人</w:t>
      </w:r>
      <w:r>
        <w:rPr>
          <w:rFonts w:hint="eastAsia" w:ascii="宋体" w:hAnsi="宋体" w:eastAsia="宋体" w:cs="宋体"/>
          <w:sz w:val="24"/>
          <w:szCs w:val="24"/>
          <w:highlight w:val="none"/>
        </w:rPr>
        <w:t xml:space="preserve">。（</w:t>
      </w:r>
      <w:r>
        <w:rPr>
          <w:rFonts w:hint="eastAsia" w:ascii="宋体" w:hAnsi="宋体" w:eastAsia="宋体" w:cs="宋体"/>
          <w:b/>
          <w:color w:val="000000"/>
          <w:sz w:val="24"/>
          <w:szCs w:val="24"/>
          <w:highlight w:val="none"/>
        </w:rPr>
        <w:t xml:space="preserve">投标时必须提供</w:t>
      </w:r>
      <w:r>
        <w:rPr>
          <w:rFonts w:hint="eastAsia" w:hAnsi="宋体" w:cs="宋体"/>
          <w:b/>
          <w:sz w:val="24"/>
          <w:szCs w:val="24"/>
          <w:highlight w:val="none"/>
          <w:lang w:eastAsia="zh-CN"/>
        </w:rPr>
        <w:t xml:space="preserve">项目负责人</w:t>
      </w:r>
      <w:r>
        <w:rPr>
          <w:rFonts w:hint="eastAsia" w:ascii="宋体" w:hAnsi="宋体" w:eastAsia="宋体" w:cs="宋体"/>
          <w:b/>
          <w:sz w:val="24"/>
          <w:szCs w:val="24"/>
          <w:highlight w:val="none"/>
        </w:rPr>
        <w:t xml:space="preserve">(至少包含近三个月中任意一个月份(不含投标当月))缴纳社保的证明</w:t>
      </w:r>
      <w:r>
        <w:rPr>
          <w:rFonts w:hint="eastAsia" w:ascii="宋体" w:hAnsi="宋体" w:eastAsia="宋体" w:cs="宋体"/>
          <w:b/>
          <w:sz w:val="24"/>
          <w:szCs w:val="24"/>
          <w:highlight w:val="none"/>
          <w:lang w:eastAsia="zh-CN"/>
        </w:rPr>
        <w:t xml:space="preserve">材料</w:t>
      </w:r>
      <w:r>
        <w:rPr>
          <w:rFonts w:hint="eastAsia" w:ascii="宋体" w:hAnsi="宋体" w:eastAsia="宋体" w:cs="宋体"/>
          <w:b/>
          <w:sz w:val="24"/>
          <w:szCs w:val="24"/>
          <w:highlight w:val="none"/>
        </w:rPr>
        <w:t xml:space="preserve">，否则投标文件无效</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2.保安人员</w:t>
      </w:r>
      <w:r>
        <w:rPr>
          <w:rFonts w:hint="eastAsia" w:ascii="宋体" w:hAnsi="宋体" w:eastAsia="宋体" w:cs="宋体"/>
          <w:sz w:val="24"/>
          <w:szCs w:val="24"/>
          <w:highlight w:val="none"/>
        </w:rPr>
        <w:t xml:space="preserve">配备要求</w:t>
      </w:r>
      <w:r>
        <w:rPr>
          <w:rFonts w:hint="eastAsia" w:ascii="宋体" w:hAnsi="宋体" w:eastAsia="宋体" w:cs="宋体"/>
          <w:sz w:val="24"/>
          <w:szCs w:val="24"/>
          <w:highlight w:val="none"/>
          <w:lang w:eastAsia="zh-CN"/>
        </w:rPr>
        <w:t xml:space="preserve">：</w:t>
      </w:r>
      <w:r/>
    </w:p>
    <w:p>
      <w:pPr>
        <w:pStyle w:val="663"/>
        <w:ind w:firstLine="480"/>
        <w:jc w:val="left"/>
        <w:keepLines w:val="0"/>
        <w:keepNext w:val="0"/>
        <w:pageBreakBefore w:val="0"/>
        <w:spacing w:after="0"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根据采购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的实际情况，配备专职保安不少于</w:t>
      </w:r>
      <w:r>
        <w:rPr>
          <w:rFonts w:hint="eastAsia" w:hAnsi="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名</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其中东台市行政中心不少于</w:t>
      </w:r>
      <w:r>
        <w:rPr>
          <w:rFonts w:hint="eastAsia"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t xml:space="preserve">人</w:t>
      </w:r>
      <w:r>
        <w:rPr>
          <w:rFonts w:hint="eastAsia" w:hAnsi="宋体" w:cs="宋体"/>
          <w:color w:val="000000"/>
          <w:sz w:val="24"/>
          <w:szCs w:val="24"/>
          <w:highlight w:val="none"/>
          <w:lang w:val="en-US" w:eastAsia="zh-CN"/>
        </w:rPr>
        <w:t xml:space="preserve">并设立保安队长1名，</w:t>
      </w:r>
      <w:r>
        <w:rPr>
          <w:rFonts w:hint="eastAsia" w:ascii="宋体" w:hAnsi="宋体" w:eastAsia="宋体" w:cs="宋体"/>
          <w:color w:val="000000"/>
          <w:sz w:val="24"/>
          <w:szCs w:val="24"/>
          <w:highlight w:val="none"/>
          <w:lang w:val="en-US" w:eastAsia="zh-CN"/>
        </w:rPr>
        <w:t xml:space="preserve">东台市</w:t>
      </w:r>
      <w:r>
        <w:rPr>
          <w:rFonts w:hint="eastAsia" w:ascii="宋体" w:hAnsi="宋体" w:eastAsia="宋体" w:cs="宋体"/>
          <w:color w:val="000000"/>
          <w:sz w:val="24"/>
          <w:szCs w:val="24"/>
          <w:highlight w:val="none"/>
          <w:lang w:eastAsia="zh-CN"/>
        </w:rPr>
        <w:t xml:space="preserve">政务服务中心不少于</w:t>
      </w:r>
      <w:r>
        <w:rPr>
          <w:rFonts w:hint="eastAsia"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人</w:t>
      </w:r>
      <w:r>
        <w:rPr>
          <w:rFonts w:hint="eastAsia" w:hAnsi="宋体" w:cs="宋体"/>
          <w:color w:val="000000"/>
          <w:sz w:val="24"/>
          <w:szCs w:val="24"/>
          <w:highlight w:val="none"/>
          <w:lang w:val="en-US" w:eastAsia="zh-CN"/>
        </w:rPr>
        <w:t xml:space="preserve">并设立保安队长1名。男性保安</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lang w:val="en-US" w:eastAsia="zh-CN"/>
        </w:rPr>
        <w:t xml:space="preserve">5</w:t>
      </w:r>
      <w:r>
        <w:rPr>
          <w:rFonts w:hint="eastAsia" w:hAnsi="宋体" w:cs="宋体"/>
          <w:sz w:val="24"/>
          <w:szCs w:val="24"/>
          <w:highlight w:val="none"/>
          <w:lang w:val="en-US" w:eastAsia="zh-CN"/>
        </w:rPr>
        <w:t xml:space="preserve">0</w:t>
      </w:r>
      <w:r>
        <w:rPr>
          <w:rFonts w:hint="eastAsia" w:ascii="宋体" w:hAnsi="宋体" w:eastAsia="宋体" w:cs="宋体"/>
          <w:sz w:val="24"/>
          <w:szCs w:val="24"/>
          <w:highlight w:val="none"/>
        </w:rPr>
        <w:t xml:space="preserve">周岁(含)以下</w:t>
      </w:r>
      <w:r>
        <w:rPr>
          <w:rFonts w:hint="eastAsia" w:ascii="宋体" w:hAnsi="宋体" w:eastAsia="宋体" w:cs="宋体"/>
          <w:sz w:val="24"/>
          <w:szCs w:val="24"/>
          <w:highlight w:val="none"/>
          <w:lang w:eastAsia="zh-CN"/>
        </w:rPr>
        <w:t xml:space="preserve">，女性保安</w:t>
      </w:r>
      <w:r>
        <w:rPr>
          <w:rFonts w:hint="eastAsia" w:ascii="宋体" w:hAnsi="宋体" w:eastAsia="宋体" w:cs="宋体"/>
          <w:sz w:val="24"/>
          <w:szCs w:val="24"/>
          <w:highlight w:val="none"/>
        </w:rPr>
        <w:t xml:space="preserve">年龄 45周岁(含)以下</w:t>
      </w:r>
      <w:r>
        <w:rPr>
          <w:rFonts w:hint="eastAsia" w:hAnsi="宋体" w:cs="宋体"/>
          <w:sz w:val="24"/>
          <w:szCs w:val="24"/>
          <w:highlight w:val="none"/>
          <w:lang w:eastAsia="zh-CN"/>
        </w:rPr>
        <w:t xml:space="preserve">。</w:t>
      </w:r>
      <w:r/>
    </w:p>
    <w:p>
      <w:pPr>
        <w:pStyle w:val="663"/>
        <w:ind w:firstLine="480"/>
        <w:jc w:val="left"/>
        <w:keepLines w:val="0"/>
        <w:keepNext w:val="0"/>
        <w:pageBreakBefore w:val="0"/>
        <w:spacing w:after="0" w:line="400" w:lineRule="exact"/>
        <w:widowControl w:val="off"/>
        <w:rPr>
          <w:rFonts w:hint="eastAsia" w:ascii="宋体" w:hAnsi="宋体" w:eastAsia="宋体" w:cs="宋体"/>
          <w:sz w:val="24"/>
          <w:szCs w:val="24"/>
          <w:highlight w:val="none"/>
        </w:rPr>
        <w:outlineLvl w:val="9"/>
      </w:pPr>
      <w:r>
        <w:rPr>
          <w:rFonts w:hint="eastAsia" w:hAnsi="宋体" w:cs="宋体"/>
          <w:color w:val="000000"/>
          <w:sz w:val="24"/>
          <w:szCs w:val="24"/>
          <w:highlight w:val="none"/>
          <w:lang w:eastAsia="zh-CN"/>
        </w:rPr>
        <w:t xml:space="preserve">所有保安人员必须具有</w:t>
      </w:r>
      <w:r>
        <w:rPr>
          <w:rFonts w:hint="eastAsia" w:hAnsi="宋体" w:cs="宋体"/>
          <w:b/>
          <w:bCs/>
          <w:color w:val="000000"/>
          <w:sz w:val="24"/>
          <w:szCs w:val="24"/>
          <w:highlight w:val="none"/>
          <w:lang w:eastAsia="zh-CN"/>
        </w:rPr>
        <w:t xml:space="preserve">保安员证</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要求相貌端正，身体健康，无违法犯罪记录</w:t>
      </w:r>
      <w:r>
        <w:rPr>
          <w:rFonts w:hint="eastAsia" w:hAnsi="宋体" w:cs="宋体"/>
          <w:color w:val="000000"/>
          <w:sz w:val="24"/>
          <w:szCs w:val="24"/>
          <w:highlight w:val="none"/>
          <w:lang w:eastAsia="zh-CN"/>
        </w:rPr>
        <w:t xml:space="preserve">，保安队长</w:t>
      </w:r>
      <w:r>
        <w:rPr>
          <w:rFonts w:hint="eastAsia" w:ascii="宋体" w:hAnsi="宋体" w:eastAsia="宋体" w:cs="宋体"/>
          <w:sz w:val="24"/>
          <w:szCs w:val="24"/>
          <w:highlight w:val="none"/>
          <w:lang w:eastAsia="zh-CN"/>
        </w:rPr>
        <w:t xml:space="preserve">分别负责</w:t>
      </w:r>
      <w:r>
        <w:rPr>
          <w:rFonts w:hint="eastAsia" w:ascii="宋体" w:hAnsi="宋体" w:eastAsia="宋体" w:cs="宋体"/>
          <w:color w:val="000000"/>
          <w:sz w:val="24"/>
          <w:szCs w:val="24"/>
          <w:highlight w:val="none"/>
          <w:lang w:eastAsia="zh-CN"/>
        </w:rPr>
        <w:t xml:space="preserve">东台市行政中心和</w:t>
      </w:r>
      <w:r>
        <w:rPr>
          <w:rFonts w:hint="eastAsia" w:ascii="宋体" w:hAnsi="宋体" w:eastAsia="宋体" w:cs="宋体"/>
          <w:color w:val="000000"/>
          <w:sz w:val="24"/>
          <w:szCs w:val="24"/>
          <w:highlight w:val="none"/>
          <w:lang w:val="en-US" w:eastAsia="zh-CN"/>
        </w:rPr>
        <w:t xml:space="preserve">东台市</w:t>
      </w:r>
      <w:r>
        <w:rPr>
          <w:rFonts w:hint="eastAsia" w:ascii="宋体" w:hAnsi="宋体" w:eastAsia="宋体" w:cs="宋体"/>
          <w:color w:val="000000"/>
          <w:sz w:val="24"/>
          <w:szCs w:val="24"/>
          <w:highlight w:val="none"/>
          <w:lang w:eastAsia="zh-CN"/>
        </w:rPr>
        <w:t xml:space="preserve">政务服务中心</w:t>
      </w:r>
      <w:r>
        <w:rPr>
          <w:rFonts w:hint="eastAsia" w:hAnsi="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eastAsia="zh-CN"/>
        </w:rPr>
        <w:t xml:space="preserve">管理协调工作</w:t>
      </w:r>
      <w:r>
        <w:rPr>
          <w:rFonts w:hint="eastAsia" w:hAnsi="宋体" w:cs="宋体"/>
          <w:color w:val="000000"/>
          <w:sz w:val="24"/>
          <w:szCs w:val="24"/>
          <w:highlight w:val="none"/>
          <w:lang w:eastAsia="zh-CN"/>
        </w:rPr>
        <w:t xml:space="preserve">。保安人员需做到</w:t>
      </w:r>
      <w:r>
        <w:rPr>
          <w:rFonts w:hint="eastAsia" w:ascii="宋体" w:hAnsi="宋体" w:eastAsia="宋体" w:cs="宋体"/>
          <w:sz w:val="24"/>
          <w:szCs w:val="24"/>
          <w:highlight w:val="none"/>
        </w:rPr>
        <w:t xml:space="preserve">工作认真负责并定期接受培训，掌握相关法律法规知识、安保知识和消防知识，具有一定的语言、文字表达能力和沟通协调能力</w:t>
      </w:r>
      <w:r>
        <w:rPr>
          <w:rFonts w:hint="eastAsia"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投标时必须提供</w:t>
      </w:r>
      <w:r>
        <w:rPr>
          <w:rFonts w:hint="eastAsia" w:hAnsi="宋体" w:cs="宋体"/>
          <w:b/>
          <w:color w:val="000000"/>
          <w:sz w:val="24"/>
          <w:szCs w:val="24"/>
          <w:highlight w:val="none"/>
          <w:lang w:eastAsia="zh-CN"/>
        </w:rPr>
        <w:t xml:space="preserve">所有保安</w:t>
      </w:r>
      <w:r>
        <w:rPr>
          <w:rFonts w:hint="eastAsia" w:ascii="宋体" w:hAnsi="宋体" w:eastAsia="宋体" w:cs="宋体"/>
          <w:b/>
          <w:color w:val="000000"/>
          <w:sz w:val="24"/>
          <w:szCs w:val="24"/>
          <w:highlight w:val="none"/>
        </w:rPr>
        <w:t xml:space="preserve">人员身份证复印件</w:t>
      </w:r>
      <w:r>
        <w:rPr>
          <w:rFonts w:hint="eastAsia" w:hAnsi="宋体" w:cs="宋体"/>
          <w:b/>
          <w:color w:val="000000"/>
          <w:sz w:val="24"/>
          <w:szCs w:val="24"/>
          <w:highlight w:val="none"/>
          <w:lang w:eastAsia="zh-CN"/>
        </w:rPr>
        <w:t xml:space="preserve">、保安员证扫描件</w:t>
      </w:r>
      <w:r>
        <w:rPr>
          <w:rFonts w:hint="eastAsia" w:ascii="宋体" w:hAnsi="宋体" w:eastAsia="宋体" w:cs="宋体"/>
          <w:b/>
          <w:color w:val="000000"/>
          <w:sz w:val="24"/>
          <w:szCs w:val="24"/>
          <w:highlight w:val="none"/>
        </w:rPr>
        <w:t xml:space="preserve">和</w:t>
      </w:r>
      <w:r>
        <w:rPr>
          <w:rFonts w:hint="eastAsia" w:ascii="宋体" w:hAnsi="宋体" w:eastAsia="宋体" w:cs="宋体"/>
          <w:b/>
          <w:sz w:val="24"/>
          <w:szCs w:val="24"/>
          <w:highlight w:val="none"/>
        </w:rPr>
        <w:t xml:space="preserve">(至少包含近三个月中任意一个月份(不含投标当月))缴纳社保的证明</w:t>
      </w:r>
      <w:r>
        <w:rPr>
          <w:rFonts w:hint="eastAsia" w:ascii="宋体" w:hAnsi="宋体" w:eastAsia="宋体" w:cs="宋体"/>
          <w:b/>
          <w:sz w:val="24"/>
          <w:szCs w:val="24"/>
          <w:highlight w:val="none"/>
          <w:lang w:eastAsia="zh-CN"/>
        </w:rPr>
        <w:t xml:space="preserve">材料</w:t>
      </w:r>
      <w:r>
        <w:rPr>
          <w:rFonts w:hint="eastAsia" w:ascii="宋体" w:hAnsi="宋体" w:eastAsia="宋体" w:cs="宋体"/>
          <w:b/>
          <w:sz w:val="24"/>
          <w:szCs w:val="24"/>
          <w:highlight w:val="none"/>
        </w:rPr>
        <w:t xml:space="preserve">，否则投标文件无效</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3.其他要求：</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u w:val="none"/>
          <w:lang w:eastAsia="zh-CN"/>
        </w:rPr>
        <w:outlineLvl w:val="9"/>
      </w:pPr>
      <w:r>
        <w:rPr>
          <w:rFonts w:hint="eastAsia" w:ascii="宋体" w:hAnsi="宋体" w:eastAsia="宋体" w:cs="宋体"/>
          <w:b w:val="0"/>
          <w:bCs w:val="0"/>
          <w:color w:val="000000"/>
          <w:sz w:val="24"/>
          <w:szCs w:val="24"/>
          <w:u w:val="none"/>
          <w:lang w:eastAsia="zh-CN"/>
        </w:rPr>
        <w:t xml:space="preserve">供应商建立完善组织结构，并制定每个岗位的详细职责，对所属人员负有政治、业务、健康的审核责任，保安人员必须政审合格，无违法犯罪记录。身体健康，形体无缺陷，尊重领导和群众，文明执勤，礼貌待人，爱岗敬业，恪尽职守，服从安排。</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color w:val="000000"/>
          <w:sz w:val="30"/>
          <w:szCs w:val="30"/>
          <w:u w:val="none"/>
          <w:lang w:eastAsia="zh-CN"/>
        </w:rPr>
        <w:outlineLvl w:val="9"/>
      </w:pPr>
      <w:r>
        <w:rPr>
          <w:rFonts w:hint="eastAsia" w:ascii="宋体" w:hAnsi="宋体" w:eastAsia="宋体" w:cs="宋体"/>
          <w:b/>
          <w:bCs/>
          <w:color w:val="000000"/>
          <w:sz w:val="24"/>
          <w:szCs w:val="24"/>
          <w:lang w:val="en-US" w:eastAsia="zh-CN" w:bidi="ar-SA"/>
        </w:rPr>
        <w:t xml:space="preserve">三、服务要求</w:t>
      </w:r>
      <w:r/>
    </w:p>
    <w:p>
      <w:pPr>
        <w:numPr>
          <w:ilvl w:val="0"/>
          <w:numId w:val="3"/>
        </w:numPr>
        <w:ind w:left="0" w:firstLine="480"/>
        <w:jc w:val="left"/>
        <w:keepLines w:val="0"/>
        <w:keepNext w:val="0"/>
        <w:pageBreakBefore w:val="0"/>
        <w:spacing w:line="400" w:lineRule="exact"/>
        <w:widowControl w:val="off"/>
        <w:rPr>
          <w:rFonts w:ascii="宋体" w:hAnsi="宋体" w:eastAsia="宋体" w:cs="宋体"/>
          <w:color w:val="000000"/>
          <w:sz w:val="24"/>
          <w:szCs w:val="24"/>
        </w:rPr>
        <w:outlineLvl w:val="9"/>
      </w:pPr>
      <w:r>
        <w:rPr>
          <w:rFonts w:hint="eastAsia" w:ascii="宋体" w:hAnsi="宋体" w:eastAsia="宋体" w:cs="宋体"/>
          <w:color w:val="000000"/>
          <w:sz w:val="24"/>
          <w:szCs w:val="24"/>
        </w:rPr>
        <w:t xml:space="preserve">能处理和应对</w:t>
      </w:r>
      <w:r>
        <w:rPr>
          <w:rFonts w:hint="eastAsia" w:ascii="宋体" w:hAnsi="宋体" w:eastAsia="宋体" w:cs="宋体"/>
          <w:color w:val="000000"/>
          <w:sz w:val="24"/>
          <w:szCs w:val="24"/>
          <w:lang w:eastAsia="zh-CN"/>
        </w:rPr>
        <w:t xml:space="preserve">区域内</w:t>
      </w:r>
      <w:r>
        <w:rPr>
          <w:rFonts w:hint="eastAsia" w:ascii="宋体" w:hAnsi="宋体" w:eastAsia="宋体" w:cs="宋体"/>
          <w:color w:val="000000"/>
          <w:sz w:val="24"/>
          <w:szCs w:val="24"/>
        </w:rPr>
        <w:t xml:space="preserve">公共秩序维护工作，服从安排，听从指挥，并能正确使用各类消防、物防、技防器械和设备，能够熟悉、掌握各类各类灾害事故的应急处置方法。</w:t>
      </w:r>
      <w:r/>
    </w:p>
    <w:p>
      <w:pPr>
        <w:numPr>
          <w:ilvl w:val="0"/>
          <w:numId w:val="3"/>
        </w:numPr>
        <w:ind w:left="0" w:firstLine="480"/>
        <w:jc w:val="left"/>
        <w:keepLines w:val="0"/>
        <w:keepNext w:val="0"/>
        <w:pageBreakBefore w:val="0"/>
        <w:spacing w:line="400" w:lineRule="exact"/>
        <w:widowControl w:val="off"/>
        <w:rPr>
          <w:rFonts w:ascii="宋体" w:hAnsi="宋体" w:eastAsia="宋体" w:cs="宋体"/>
          <w:color w:val="000000"/>
          <w:sz w:val="24"/>
          <w:szCs w:val="24"/>
        </w:rPr>
        <w:outlineLvl w:val="9"/>
      </w:pPr>
      <w:r>
        <w:rPr>
          <w:rFonts w:hint="eastAsia" w:ascii="宋体" w:hAnsi="宋体" w:eastAsia="宋体" w:cs="宋体"/>
          <w:color w:val="000000"/>
          <w:sz w:val="24"/>
          <w:szCs w:val="24"/>
        </w:rPr>
        <w:t xml:space="preserve">保安人员上岗执勤，必须身着统一的保安服装，佩戴统一的标志符号，配备对讲装置和其他必备的安全护卫器械。装备佩带、仪容仪表规范整齐。中标后需按</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需求设计定制春秋装、夏装、冬装，统一皮鞋等各类制服用品。</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各门卫(出入口)保安室</w:t>
      </w:r>
      <w:r>
        <w:rPr>
          <w:rFonts w:hint="eastAsia" w:ascii="宋体" w:hAnsi="宋体" w:eastAsia="宋体" w:cs="宋体"/>
          <w:sz w:val="24"/>
          <w:szCs w:val="24"/>
          <w:lang w:eastAsia="zh-CN"/>
        </w:rPr>
        <w:t xml:space="preserve">按规定时间</w:t>
      </w:r>
      <w:r>
        <w:rPr>
          <w:rFonts w:hint="eastAsia" w:ascii="宋体" w:hAnsi="宋体" w:eastAsia="宋体" w:cs="宋体"/>
          <w:sz w:val="24"/>
          <w:szCs w:val="24"/>
        </w:rPr>
        <w:t xml:space="preserve">值班看守，上下班期间要礼仪立岗维持秩序，并有详细交接班记录。</w:t>
      </w:r>
      <w:r>
        <w:rPr>
          <w:rFonts w:hint="eastAsia" w:ascii="宋体" w:hAnsi="宋体" w:eastAsia="宋体" w:cs="宋体"/>
          <w:sz w:val="24"/>
          <w:szCs w:val="24"/>
          <w:lang w:eastAsia="zh-CN"/>
        </w:rPr>
        <w:t xml:space="preserve">其中</w:t>
      </w:r>
      <w:r>
        <w:rPr>
          <w:rFonts w:hint="eastAsia" w:ascii="宋体" w:hAnsi="宋体" w:eastAsia="宋体" w:cs="宋体"/>
          <w:sz w:val="24"/>
          <w:szCs w:val="24"/>
        </w:rPr>
        <w:t xml:space="preserve">对外来人员进入东台市行政中心要按相关规章制度决定是否放进，如要接待需认真查验证件并做好详细登记。大门口立岗人员具体工作时间由采购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确定。</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bCs/>
          <w:sz w:val="24"/>
          <w:szCs w:val="24"/>
        </w:rPr>
        <w:t xml:space="preserve">保安人员要加强出入</w:t>
      </w:r>
      <w:r>
        <w:rPr>
          <w:rFonts w:hint="eastAsia" w:ascii="宋体" w:hAnsi="宋体" w:eastAsia="宋体" w:cs="宋体"/>
          <w:bCs/>
          <w:sz w:val="24"/>
          <w:szCs w:val="24"/>
          <w:lang w:eastAsia="zh-CN"/>
        </w:rPr>
        <w:t xml:space="preserve">区域</w:t>
      </w:r>
      <w:r>
        <w:rPr>
          <w:rFonts w:hint="eastAsia" w:ascii="宋体" w:hAnsi="宋体" w:eastAsia="宋体" w:cs="宋体"/>
          <w:bCs/>
          <w:sz w:val="24"/>
          <w:szCs w:val="24"/>
        </w:rPr>
        <w:t xml:space="preserve">人员、车辆及携带物资进行检查、验证和登记，对大型物件搬出要先询问调查并做好记录。保障</w:t>
      </w:r>
      <w:r>
        <w:rPr>
          <w:rFonts w:hint="eastAsia" w:ascii="宋体" w:hAnsi="宋体" w:eastAsia="宋体" w:cs="宋体"/>
          <w:bCs/>
          <w:sz w:val="24"/>
          <w:szCs w:val="24"/>
          <w:lang w:eastAsia="zh-CN"/>
        </w:rPr>
        <w:t xml:space="preserve">区域内</w:t>
      </w:r>
      <w:r>
        <w:rPr>
          <w:rFonts w:hint="eastAsia" w:ascii="宋体" w:hAnsi="宋体" w:eastAsia="宋体" w:cs="宋体"/>
          <w:bCs/>
          <w:sz w:val="24"/>
          <w:szCs w:val="24"/>
        </w:rPr>
        <w:t xml:space="preserve">财产安全和机关工作人员</w:t>
      </w:r>
      <w:r>
        <w:rPr>
          <w:rFonts w:hint="eastAsia" w:ascii="宋体" w:hAnsi="宋体" w:eastAsia="宋体" w:cs="宋体"/>
          <w:bCs/>
          <w:sz w:val="24"/>
          <w:szCs w:val="24"/>
          <w:lang w:eastAsia="zh-CN"/>
        </w:rPr>
        <w:t xml:space="preserve">和办事群众的</w:t>
      </w:r>
      <w:r>
        <w:rPr>
          <w:rFonts w:hint="eastAsia" w:ascii="宋体" w:hAnsi="宋体" w:eastAsia="宋体" w:cs="宋体"/>
          <w:bCs/>
          <w:sz w:val="24"/>
          <w:szCs w:val="24"/>
        </w:rPr>
        <w:t xml:space="preserve">人身安全，防止不法分子进入，防止危险物品带入。</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保持门卫与管区内各执勤点的通信畅通，在遇有异常情况或紧急求助时，保安2分钟内赶到现场采取相应措施控制局面。</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加强巡逻，</w:t>
      </w:r>
      <w:r>
        <w:rPr>
          <w:rFonts w:hint="eastAsia" w:ascii="宋体" w:hAnsi="宋体" w:eastAsia="宋体" w:cs="宋体"/>
          <w:sz w:val="24"/>
          <w:szCs w:val="24"/>
          <w:lang w:eastAsia="zh-CN"/>
        </w:rPr>
        <w:t xml:space="preserve">实行24小时值班巡逻制度，</w:t>
      </w:r>
      <w:r>
        <w:rPr>
          <w:rFonts w:hint="eastAsia" w:ascii="宋体" w:hAnsi="宋体" w:eastAsia="宋体" w:cs="宋体"/>
          <w:sz w:val="24"/>
          <w:szCs w:val="24"/>
        </w:rPr>
        <w:t xml:space="preserve">巡逻时保安人员按指定的时间和路线</w:t>
      </w:r>
      <w:r>
        <w:rPr>
          <w:rFonts w:hint="eastAsia" w:ascii="宋体" w:hAnsi="宋体" w:eastAsia="宋体" w:cs="宋体"/>
          <w:sz w:val="24"/>
          <w:szCs w:val="24"/>
          <w:lang w:eastAsia="zh-CN"/>
        </w:rPr>
        <w:t xml:space="preserve">进行巡查</w:t>
      </w:r>
      <w:r>
        <w:rPr>
          <w:rFonts w:hint="eastAsia" w:ascii="宋体" w:hAnsi="宋体" w:eastAsia="宋体" w:cs="宋体"/>
          <w:sz w:val="24"/>
          <w:szCs w:val="24"/>
        </w:rPr>
        <w:t xml:space="preserve">，办公区域巡逻人员对门窗进行检查是否关闭，是否有电器电线短路、过载等安全隐患，如有必要根据采购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要求增大巡逻密度。</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加强车辆管理，确保</w:t>
      </w:r>
      <w:r>
        <w:rPr>
          <w:rFonts w:hint="eastAsia" w:ascii="宋体" w:hAnsi="宋体" w:eastAsia="宋体" w:cs="宋体"/>
          <w:sz w:val="24"/>
          <w:szCs w:val="24"/>
          <w:lang w:eastAsia="zh-CN"/>
        </w:rPr>
        <w:t xml:space="preserve">管区</w:t>
      </w:r>
      <w:r>
        <w:rPr>
          <w:rFonts w:hint="eastAsia" w:ascii="宋体" w:hAnsi="宋体" w:eastAsia="宋体" w:cs="宋体"/>
          <w:sz w:val="24"/>
          <w:szCs w:val="24"/>
        </w:rPr>
        <w:t xml:space="preserve">内停车有序和道路畅通。</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要加强值班责任心，发现火警、警情立即报告主管人员和警方，保安接到火警、警情后1分钟内到达现场，妥善处置并协助保护现场</w:t>
      </w:r>
      <w:r>
        <w:rPr>
          <w:rFonts w:hint="eastAsia" w:ascii="宋体" w:hAnsi="宋体" w:eastAsia="宋体" w:cs="宋体"/>
          <w:sz w:val="24"/>
          <w:szCs w:val="24"/>
          <w:lang w:eastAsia="zh-CN"/>
        </w:rPr>
        <w:t xml:space="preserve">。</w:t>
      </w:r>
      <w:r/>
    </w:p>
    <w:p>
      <w:pPr>
        <w:numPr>
          <w:ilvl w:val="0"/>
          <w:numId w:val="3"/>
        </w:numPr>
        <w:ind w:left="0"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eastAsia="宋体" w:cs="宋体"/>
          <w:sz w:val="24"/>
          <w:szCs w:val="24"/>
        </w:rPr>
        <w:t xml:space="preserve">上岗时佩带统一标志，穿戴统一制服，装备佩带规范，仪容仪表规范整齐，当值时坐姿挺直，站岗时不倚不靠。</w:t>
      </w:r>
      <w:r/>
    </w:p>
    <w:p>
      <w:pPr>
        <w:numPr>
          <w:ilvl w:val="0"/>
          <w:numId w:val="0"/>
        </w:numPr>
        <w:ind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供应商要把保安人员的花名册，交采购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验审和备查，为确保保安队伍的相对稳定，中标供应商更换保安队长或队员时，必须征得采购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同意。安保</w:t>
      </w:r>
      <w:r>
        <w:rPr>
          <w:rFonts w:hint="eastAsia" w:ascii="宋体" w:hAnsi="宋体" w:eastAsia="宋体" w:cs="宋体"/>
          <w:bCs/>
          <w:sz w:val="24"/>
          <w:szCs w:val="24"/>
        </w:rPr>
        <w:t xml:space="preserve">人员出现事假、休假、病假和产假等情况，空缺岗位人员须在5个工作日内补齐</w:t>
      </w:r>
      <w:r>
        <w:rPr>
          <w:rFonts w:hint="eastAsia" w:ascii="宋体" w:hAnsi="宋体" w:eastAsia="宋体" w:cs="宋体"/>
          <w:sz w:val="24"/>
          <w:szCs w:val="24"/>
        </w:rPr>
        <w:t xml:space="preserve">顶班人员</w:t>
      </w:r>
      <w:r>
        <w:rPr>
          <w:rFonts w:hint="eastAsia" w:ascii="宋体" w:hAnsi="宋体" w:eastAsia="宋体" w:cs="宋体"/>
          <w:bCs/>
          <w:sz w:val="24"/>
          <w:szCs w:val="24"/>
        </w:rPr>
        <w:t xml:space="preserve">，</w:t>
      </w:r>
      <w:r>
        <w:rPr>
          <w:rFonts w:hint="eastAsia" w:ascii="宋体" w:hAnsi="宋体" w:eastAsia="宋体" w:cs="宋体"/>
          <w:sz w:val="24"/>
          <w:szCs w:val="24"/>
        </w:rPr>
        <w:t xml:space="preserve">并不再增收采购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服务费。</w:t>
      </w:r>
      <w:r>
        <w:rPr>
          <w:rFonts w:hint="eastAsia" w:ascii="宋体" w:hAnsi="宋体" w:eastAsia="宋体" w:cs="宋体"/>
          <w:bCs/>
          <w:sz w:val="24"/>
          <w:szCs w:val="24"/>
        </w:rPr>
        <w:t xml:space="preserve">采购</w:t>
      </w:r>
      <w:r>
        <w:rPr>
          <w:rFonts w:hint="eastAsia" w:ascii="宋体" w:hAnsi="宋体" w:eastAsia="宋体" w:cs="宋体"/>
          <w:bCs/>
          <w:sz w:val="24"/>
          <w:szCs w:val="24"/>
          <w:lang w:eastAsia="zh-CN"/>
        </w:rPr>
        <w:t xml:space="preserve">人</w:t>
      </w:r>
      <w:r>
        <w:rPr>
          <w:rFonts w:hint="eastAsia" w:ascii="宋体" w:hAnsi="宋体" w:eastAsia="宋体" w:cs="宋体"/>
          <w:bCs/>
          <w:sz w:val="24"/>
          <w:szCs w:val="24"/>
        </w:rPr>
        <w:t xml:space="preserve">在应急突发事件的情况下，有直接管理、设置和调动</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岗位的权力并有权要求</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及时更换不服从管理、违纪、不称职或其他原因不适合继续在管理服务的人员。</w:t>
      </w:r>
      <w:r/>
    </w:p>
    <w:p>
      <w:pPr>
        <w:numPr>
          <w:ilvl w:val="0"/>
          <w:numId w:val="0"/>
        </w:numPr>
        <w:ind w:firstLine="480"/>
        <w:jc w:val="left"/>
        <w:keepLines w:val="0"/>
        <w:keepNext w:val="0"/>
        <w:pageBreakBefore w:val="0"/>
        <w:spacing w:line="400" w:lineRule="exact"/>
        <w:widowControl w:val="off"/>
        <w:rPr>
          <w:rFonts w:ascii="宋体" w:hAnsi="宋体" w:eastAsia="宋体" w:cs="宋体"/>
          <w:sz w:val="24"/>
          <w:szCs w:val="24"/>
        </w:rPr>
        <w:outlineLvl w:val="9"/>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对保安服务工作进行业务沟通、管理、指导、检查及考核，反映的问题或事件，供应商应做出明确的响应时间承诺，采购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认为不满足工作要求的保安人员随时无条件更换直至满足工作要求。</w:t>
      </w:r>
      <w:r/>
    </w:p>
    <w:p>
      <w:pPr>
        <w:numPr>
          <w:ilvl w:val="0"/>
          <w:numId w:val="0"/>
        </w:numPr>
        <w:ind w:firstLine="480"/>
        <w:jc w:val="left"/>
        <w:keepLines w:val="0"/>
        <w:keepNext w:val="0"/>
        <w:pageBreakBefore w:val="0"/>
        <w:spacing w:line="400" w:lineRule="exact"/>
        <w:widowControl w:val="off"/>
        <w:rPr>
          <w:rFonts w:ascii="宋体" w:hAnsi="宋体" w:eastAsia="宋体" w:cs="宋体"/>
          <w:bCs/>
          <w:sz w:val="24"/>
          <w:szCs w:val="24"/>
          <w:highlight w:val="red"/>
        </w:rPr>
        <w:outlineLvl w:val="9"/>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供应商对采购人</w:t>
      </w:r>
      <w:r>
        <w:rPr>
          <w:rFonts w:hint="eastAsia" w:ascii="宋体" w:hAnsi="宋体" w:eastAsia="宋体" w:cs="宋体"/>
          <w:sz w:val="24"/>
          <w:szCs w:val="24"/>
        </w:rPr>
        <w:t xml:space="preserve">提出的有关服务质量整改要求响应时间和落实时间表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多次拒不执行调整或经多次督导仍未达到其要求，服务质量确实达不到采购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要求的，采购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有权提出终止协议，并由供应商承担违约责任；在采购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后续人员到位前，供应商需保持服务一个月并不得降低服务标准，期内按采购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要求按时撤走人员。</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b/>
          <w:bCs/>
          <w:color w:val="000000"/>
        </w:rPr>
        <w:outlineLvl w:val="9"/>
      </w:pP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商务要求</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b/>
          <w:bCs/>
          <w:color w:val="000000"/>
        </w:rPr>
        <w:outlineLvl w:val="9"/>
      </w:pPr>
      <w:r>
        <w:rPr>
          <w:rFonts w:hint="eastAsia" w:ascii="宋体" w:hAnsi="宋体" w:eastAsia="宋体" w:cs="宋体"/>
          <w:b/>
          <w:bCs/>
          <w:color w:val="000000"/>
          <w:lang w:val="en-US" w:eastAsia="zh-CN"/>
        </w:rPr>
        <w:t xml:space="preserve">1.</w:t>
      </w:r>
      <w:r>
        <w:rPr>
          <w:rFonts w:hint="eastAsia" w:ascii="宋体" w:hAnsi="宋体" w:eastAsia="宋体" w:cs="宋体"/>
          <w:b/>
          <w:bCs/>
          <w:color w:val="000000"/>
        </w:rPr>
        <w:t xml:space="preserve">履约期限</w:t>
      </w:r>
      <w:r/>
    </w:p>
    <w:p>
      <w:pPr>
        <w:pStyle w:val="662"/>
        <w:ind w:firstLine="480"/>
        <w:jc w:val="left"/>
        <w:keepLines w:val="0"/>
        <w:keepNext w:val="0"/>
        <w:pageBreakBefore w:val="0"/>
        <w:spacing w:beforeAutospacing="0" w:afterAutospacing="0" w:line="400" w:lineRule="exact"/>
        <w:widowControl w:val="off"/>
        <w:rPr>
          <w:rFonts w:hint="default" w:ascii="宋体" w:hAnsi="宋体" w:eastAsia="宋体" w:cs="宋体"/>
          <w:b/>
          <w:bCs/>
          <w:color w:val="000000"/>
          <w:lang w:val="en-US" w:eastAsia="zh-CN"/>
        </w:rPr>
        <w:outlineLvl w:val="9"/>
      </w:pPr>
      <w:r>
        <w:rPr>
          <w:rFonts w:hint="eastAsia" w:ascii="宋体" w:hAnsi="宋体" w:cs="宋体"/>
          <w:b w:val="0"/>
          <w:bCs w:val="0"/>
          <w:color w:val="000000"/>
          <w:lang w:val="en-US" w:eastAsia="zh-CN"/>
        </w:rPr>
        <w:t xml:space="preserve">365天</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color w:val="000000"/>
        </w:rPr>
        <w:outlineLvl w:val="9"/>
      </w:pPr>
      <w:r>
        <w:rPr>
          <w:rFonts w:hint="eastAsia" w:ascii="宋体" w:hAnsi="宋体" w:eastAsia="宋体" w:cs="宋体"/>
          <w:b/>
          <w:bCs/>
          <w:color w:val="000000"/>
          <w:lang w:val="en-US" w:eastAsia="zh-CN"/>
        </w:rPr>
        <w:t xml:space="preserve">2.</w:t>
      </w:r>
      <w:r>
        <w:rPr>
          <w:rFonts w:hint="eastAsia" w:ascii="宋体" w:hAnsi="宋体" w:eastAsia="宋体" w:cs="宋体"/>
          <w:b/>
          <w:bCs/>
          <w:color w:val="000000"/>
        </w:rPr>
        <w:t xml:space="preserve">履约地点</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rPr>
        <w:outlineLvl w:val="9"/>
      </w:pPr>
      <w:r>
        <w:rPr>
          <w:rFonts w:hint="eastAsia" w:ascii="宋体" w:hAnsi="宋体" w:eastAsia="宋体" w:cs="宋体"/>
          <w:color w:val="000000"/>
        </w:rPr>
        <w:t xml:space="preserve">东台市行政中心和政务服务中心</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b/>
          <w:bCs/>
          <w:color w:val="000000"/>
        </w:rPr>
        <w:outlineLvl w:val="9"/>
      </w:pPr>
      <w:r>
        <w:rPr>
          <w:rFonts w:hint="eastAsia" w:ascii="宋体" w:hAnsi="宋体" w:eastAsia="宋体" w:cs="宋体"/>
          <w:b/>
          <w:bCs/>
          <w:color w:val="000000"/>
        </w:rPr>
        <w:t xml:space="preserve">3</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付款条件（进度和方法）</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rPr>
        <w:outlineLvl w:val="9"/>
      </w:pPr>
      <w:r>
        <w:rPr>
          <w:rFonts w:hint="eastAsia" w:ascii="宋体" w:hAnsi="宋体" w:eastAsia="宋体" w:cs="宋体"/>
          <w:color w:val="000000"/>
        </w:rPr>
        <w:t xml:space="preserve">3.1支付方式：付款以人民币通过银行给付，统一汇至成交供应商的基本银行账户。</w:t>
      </w:r>
      <w:r/>
    </w:p>
    <w:p>
      <w:pPr>
        <w:pStyle w:val="662"/>
        <w:ind w:firstLine="480"/>
        <w:jc w:val="left"/>
        <w:keepLines w:val="0"/>
        <w:keepNext w:val="0"/>
        <w:pageBreakBefore w:val="0"/>
        <w:spacing w:beforeAutospacing="0" w:afterAutospacing="0" w:line="400" w:lineRule="exact"/>
        <w:widowControl w:val="off"/>
        <w:rPr>
          <w:rFonts w:hint="default" w:ascii="宋体" w:hAnsi="宋体" w:eastAsia="宋体" w:cs="宋体"/>
          <w:lang w:val="en-US" w:eastAsia="zh-CN"/>
        </w:rPr>
        <w:outlineLvl w:val="9"/>
      </w:pPr>
      <w:r>
        <w:rPr>
          <w:rFonts w:hint="eastAsia" w:ascii="宋体" w:hAnsi="宋体" w:eastAsia="宋体" w:cs="宋体"/>
          <w:lang w:val="en-US" w:eastAsia="zh-CN"/>
        </w:rPr>
        <w:t xml:space="preserve">3.2付款步骤：</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rPr>
        <w:outlineLvl w:val="9"/>
      </w:pPr>
      <w:r>
        <w:rPr>
          <w:rFonts w:hint="eastAsia" w:ascii="宋体" w:hAnsi="宋体" w:eastAsia="宋体" w:cs="宋体"/>
          <w:lang w:val="en-US" w:eastAsia="zh-CN"/>
        </w:rPr>
        <w:t xml:space="preserve">（1）</w:t>
      </w:r>
      <w:r>
        <w:rPr>
          <w:rFonts w:hint="eastAsia" w:ascii="宋体" w:hAnsi="宋体" w:eastAsia="宋体" w:cs="宋体"/>
        </w:rPr>
        <w:t xml:space="preserve">合同签订后支付合同总额30%的预付款；</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highlight w:val="red"/>
        </w:rPr>
        <w:outlineLvl w:val="9"/>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每季度付款周期开始</w:t>
      </w:r>
      <w:r>
        <w:rPr>
          <w:rFonts w:hint="eastAsia" w:ascii="宋体" w:hAnsi="宋体" w:eastAsia="宋体" w:cs="宋体"/>
          <w:highlight w:val="none"/>
          <w:lang w:val="en-US" w:eastAsia="zh-CN"/>
        </w:rPr>
        <w:t xml:space="preserve">15天内</w:t>
      </w:r>
      <w:r>
        <w:rPr>
          <w:rFonts w:hint="eastAsia" w:ascii="宋体" w:hAnsi="宋体" w:eastAsia="宋体" w:cs="宋体"/>
          <w:highlight w:val="none"/>
        </w:rPr>
        <w:t xml:space="preserve">甲方以转帐方式向乙方</w:t>
      </w:r>
      <w:r>
        <w:rPr>
          <w:rFonts w:hint="eastAsia" w:ascii="宋体" w:hAnsi="宋体" w:eastAsia="宋体" w:cs="宋体"/>
          <w:highlight w:val="none"/>
          <w:lang w:eastAsia="zh-CN"/>
        </w:rPr>
        <w:t xml:space="preserve">支付上季度的服务费，乙方须提供等额税务发票</w:t>
      </w:r>
      <w:r>
        <w:rPr>
          <w:rFonts w:hint="eastAsia" w:ascii="宋体" w:hAnsi="宋体" w:eastAsia="宋体" w:cs="宋体"/>
          <w:color w:val="000000"/>
          <w:highlight w:val="none"/>
        </w:rPr>
        <w:t xml:space="preserve">；</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lang w:eastAsia="zh-CN"/>
        </w:rPr>
        <w:outlineLvl w:val="9"/>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在签订合同时，乙方明确表示无需预付款或者主动要求降低预付款比例的，甲方可不适用上述关于预付款的规定</w:t>
      </w:r>
      <w:r>
        <w:rPr>
          <w:rFonts w:hint="eastAsia" w:ascii="宋体" w:hAnsi="宋体" w:eastAsia="宋体" w:cs="宋体"/>
          <w:color w:val="000000"/>
          <w:lang w:eastAsia="zh-CN"/>
        </w:rPr>
        <w:t xml:space="preserve">；</w:t>
      </w:r>
      <w:r/>
    </w:p>
    <w:p>
      <w:pPr>
        <w:pStyle w:val="662"/>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rPr>
        <w:outlineLvl w:val="9"/>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甲方原则上自收到发票后10个工作日内将资金支付到乙方账户</w:t>
      </w:r>
      <w:r>
        <w:rPr>
          <w:rFonts w:hint="eastAsia" w:ascii="宋体" w:hAnsi="宋体" w:eastAsia="宋体" w:cs="宋体"/>
          <w:color w:val="000000"/>
          <w:lang w:eastAsia="zh-CN"/>
        </w:rPr>
        <w:t xml:space="preserve">。</w:t>
      </w:r>
      <w:r/>
    </w:p>
    <w:p>
      <w:pPr>
        <w:pStyle w:val="662"/>
        <w:ind w:firstLine="482"/>
        <w:jc w:val="left"/>
        <w:keepLines w:val="0"/>
        <w:keepNext w:val="0"/>
        <w:pageBreakBefore w:val="0"/>
        <w:spacing w:beforeAutospacing="0" w:afterAutospacing="0" w:line="400" w:lineRule="exact"/>
        <w:widowControl w:val="off"/>
        <w:rPr>
          <w:rFonts w:hint="eastAsia" w:ascii="宋体" w:hAnsi="宋体" w:eastAsia="宋体" w:cs="宋体"/>
          <w:b/>
          <w:bCs/>
        </w:rPr>
        <w:outlineLvl w:val="9"/>
      </w:pPr>
      <w:r>
        <w:rPr>
          <w:rFonts w:hint="eastAsia" w:ascii="宋体" w:hAnsi="宋体" w:eastAsia="宋体" w:cs="宋体"/>
          <w:b/>
          <w:bCs/>
        </w:rPr>
        <w:t xml:space="preserve">4.采购标的对应的中小企业划分标准所属行业一览表</w:t>
      </w:r>
      <w:r/>
    </w:p>
    <w:tbl>
      <w:tblPr>
        <w:tblStyle w:val="652"/>
        <w:tblW w:w="844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60"/>
        <w:gridCol w:w="3820"/>
        <w:gridCol w:w="3668"/>
      </w:tblGrid>
      <w:tr>
        <w:trPr>
          <w:jc w:val="center"/>
          <w:tblCellSpacing w:w="0" w:type="dxa"/>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662"/>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662"/>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采购标的</w:t>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662"/>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662"/>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662"/>
              <w:jc w:val="center"/>
              <w:spacing w:beforeAutospacing="0" w:afterAutospacing="0" w:line="440" w:lineRule="exact"/>
              <w:rPr>
                <w:rFonts w:hint="eastAsia" w:ascii="宋体" w:hAnsi="宋体" w:eastAsia="宋体" w:cs="宋体"/>
                <w:lang w:eastAsia="zh-CN"/>
              </w:rPr>
            </w:pPr>
            <w:r>
              <w:rPr>
                <w:rFonts w:hint="eastAsia" w:ascii="宋体" w:hAnsi="宋体" w:eastAsia="宋体" w:cs="宋体"/>
                <w:lang w:eastAsia="zh-CN"/>
              </w:rPr>
              <w:t xml:space="preserve">东台市行政中心和政务服务中心</w:t>
            </w:r>
            <w:r/>
          </w:p>
          <w:p>
            <w:pPr>
              <w:pStyle w:val="662"/>
              <w:jc w:val="center"/>
              <w:spacing w:beforeAutospacing="0" w:afterAutospacing="0" w:line="440" w:lineRule="exact"/>
              <w:rPr>
                <w:rFonts w:hint="eastAsia" w:ascii="宋体" w:hAnsi="宋体" w:eastAsia="宋体" w:cs="宋体"/>
                <w:lang w:eastAsia="zh-CN"/>
              </w:rPr>
            </w:pPr>
            <w:r>
              <w:rPr>
                <w:rFonts w:hint="eastAsia" w:ascii="宋体" w:hAnsi="宋体" w:eastAsia="宋体" w:cs="宋体"/>
                <w:lang w:eastAsia="zh-CN"/>
              </w:rPr>
              <w:t xml:space="preserve">保安服务</w:t>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662"/>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其他未列明行业 </w:t>
            </w:r>
            <w:r/>
          </w:p>
        </w:tc>
      </w:tr>
    </w:tbl>
    <w:p>
      <w:pPr>
        <w:pStyle w:val="662"/>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62"/>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62"/>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2"/>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62"/>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jc w:val="center"/>
        <w:rPr>
          <w:color w:val="auto"/>
          <w:highlight w:val="none"/>
        </w:rPr>
      </w:pPr>
      <w:r/>
      <w:bookmarkStart w:id="165"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5"/>
      <w:r/>
      <w:r/>
    </w:p>
    <w:p>
      <w:pPr>
        <w:pStyle w:val="662"/>
        <w:jc w:val="both"/>
        <w:spacing w:beforeAutospacing="0" w:afterAutospacing="0"/>
        <w:rPr>
          <w:color w:val="auto"/>
          <w:highlight w:val="none"/>
        </w:rPr>
      </w:pPr>
      <w:r>
        <w:rPr>
          <w:color w:val="auto"/>
          <w:highlight w:val="none"/>
        </w:rPr>
        <w:t xml:space="preserve"> </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667"/>
        <w:ind w:firstLine="600"/>
        <w:keepLines w:val="0"/>
        <w:keepNext w:val="0"/>
        <w:pageBreakBefore w:val="0"/>
        <w:spacing w:line="240" w:lineRule="auto"/>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662"/>
        <w:ind w:firstLine="441"/>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67"/>
        <w:ind w:firstLine="36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62"/>
        <w:ind w:firstLine="36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62"/>
        <w:ind w:firstLine="36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62"/>
        <w:ind w:left="120" w:firstLine="36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662"/>
        <w:ind w:left="120" w:firstLine="36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662"/>
        <w:ind w:left="120" w:firstLine="36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w:t>
      </w:r>
      <w:bookmarkStart w:id="182" w:name="_GoBack"/>
      <w:r/>
      <w:bookmarkEnd w:id="182"/>
      <w:r>
        <w:rPr>
          <w:rFonts w:hint="eastAsia" w:ascii="宋体" w:hAnsi="宋体" w:eastAsia="宋体" w:cs="宋体"/>
          <w:color w:val="auto"/>
          <w:sz w:val="24"/>
          <w:szCs w:val="24"/>
          <w:highlight w:val="none"/>
        </w:rPr>
        <w:t xml:space="preserve">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62"/>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2"/>
        <w:ind w:firstLine="482"/>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000000"/>
          <w:sz w:val="28"/>
          <w:szCs w:val="28"/>
        </w:rPr>
        <w:t xml:space="preserve">二、评审方法与评审标准</w:t>
      </w:r>
      <w:r/>
    </w:p>
    <w:p>
      <w:pPr>
        <w:pStyle w:val="662"/>
        <w:ind w:firstLine="480"/>
        <w:jc w:val="both"/>
        <w:keepLines w:val="0"/>
        <w:keepNext w:val="0"/>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本次磋商活动采用综合评分法：是指响应文件满足磋商文件全部实质性要求且按评审因素的量化指标评审得分最高的供应商为成交候选供应商的评审方法。</w:t>
      </w:r>
      <w:r/>
    </w:p>
    <w:p>
      <w:pPr>
        <w:pStyle w:val="662"/>
        <w:ind w:firstLine="480"/>
        <w:jc w:val="both"/>
        <w:keepLines w:val="0"/>
        <w:keepNext w:val="0"/>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具体评审细则如下：</w:t>
      </w:r>
      <w:r/>
    </w:p>
    <w:tbl>
      <w:tblPr>
        <w:tblStyle w:val="652"/>
        <w:tblW w:w="5164" w:type="pct"/>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521"/>
        <w:gridCol w:w="701"/>
        <w:gridCol w:w="5703"/>
      </w:tblGrid>
      <w:tr>
        <w:trPr>
          <w:trHeight w:val="652"/>
        </w:trPr>
        <w:tc>
          <w:tcPr>
            <w:tcW w:w="498"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评分项</w:t>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398"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3239"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评分标准说明</w:t>
            </w:r>
            <w:r/>
          </w:p>
        </w:tc>
      </w:tr>
      <w:tr>
        <w:trPr>
          <w:trHeight w:val="895"/>
        </w:trPr>
        <w:tc>
          <w:tcPr>
            <w:tcW w:w="498" w:type="pct"/>
            <w:vAlign w:val="center"/>
            <w:textDirection w:val="lrTb"/>
            <w:noWrap w:val="false"/>
          </w:tcPr>
          <w:p>
            <w:pPr>
              <w:jc w:val="center"/>
              <w:spacing w:line="30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报价</w:t>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tcW w:w="398"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239" w:type="pct"/>
            <w:vAlign w:val="top"/>
            <w:textDirection w:val="lrTb"/>
            <w:noWrap w:val="false"/>
          </w:tcPr>
          <w:p>
            <w:pPr>
              <w:jc w:val="left"/>
              <w:spacing w:line="302"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满足磋商文件要求且磋商报价最低的投标报价为基准价，其价格分为满分。报价得分=(报价基准价/磋商报价)×</w:t>
            </w:r>
            <w:r>
              <w:rPr>
                <w:rFonts w:hint="eastAsia" w:ascii="宋体" w:hAnsi="宋体" w:eastAsia="宋体" w:cs="宋体"/>
                <w:sz w:val="21"/>
                <w:szCs w:val="21"/>
                <w:lang w:val="en-US" w:eastAsia="zh-CN"/>
              </w:rPr>
              <w:t xml:space="preserve">10</w:t>
            </w:r>
            <w:r/>
          </w:p>
        </w:tc>
      </w:tr>
      <w:tr>
        <w:trPr>
          <w:trHeight w:val="1503"/>
        </w:trPr>
        <w:tc>
          <w:tcPr>
            <w:tcW w:w="498" w:type="pct"/>
            <w:vAlign w:val="center"/>
            <w:vMerge w:val="restart"/>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技术</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部分</w:t>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接管和进驻</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方案</w:t>
            </w:r>
            <w:r/>
          </w:p>
        </w:tc>
        <w:tc>
          <w:tcPr>
            <w:tcW w:w="398" w:type="pct"/>
            <w:vAlign w:val="center"/>
            <w:textDirection w:val="lrTb"/>
            <w:noWrap w:val="false"/>
          </w:tcPr>
          <w:p>
            <w:pPr>
              <w:jc w:val="center"/>
              <w:spacing w:line="302"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接管和进驻方案科学合理、满足</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要求得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分；接管和进驻方案基本科学合理、基本满足</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要求得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分；接管和进驻方案有缺陷、部分满足</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要求得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分；接管和进驻方案不满足</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要求或未提供得0分。</w:t>
            </w:r>
            <w:r/>
          </w:p>
        </w:tc>
      </w:tr>
      <w:tr>
        <w:trPr>
          <w:trHeight w:val="1503"/>
        </w:trPr>
        <w:tc>
          <w:tcPr>
            <w:tcW w:w="498" w:type="pct"/>
            <w:vAlign w:val="center"/>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重点区域</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p>
        </w:tc>
        <w:tc>
          <w:tcPr>
            <w:tcW w:w="398" w:type="pct"/>
            <w:vAlign w:val="center"/>
            <w:textDirection w:val="lrTb"/>
            <w:noWrap w:val="false"/>
          </w:tcPr>
          <w:p>
            <w:pPr>
              <w:jc w:val="center"/>
              <w:spacing w:line="302"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重点区域服务方案科学合理、满足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文件要求得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分；重点区域服务方案基本科学合理、基本满足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文件要求得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分；重点区域服务方案有缺陷、部分满足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文件要求得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分；重点区域服务方案不满足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文件或未提供得0分。</w:t>
            </w:r>
            <w:r/>
          </w:p>
        </w:tc>
      </w:tr>
      <w:tr>
        <w:trPr>
          <w:trHeight w:val="1163"/>
        </w:trPr>
        <w:tc>
          <w:tcPr>
            <w:tcW w:w="498" w:type="pct"/>
            <w:vAlign w:val="center"/>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培训方案</w:t>
            </w:r>
            <w:r/>
          </w:p>
        </w:tc>
        <w:tc>
          <w:tcPr>
            <w:tcW w:w="398" w:type="pct"/>
            <w:vAlign w:val="center"/>
            <w:textDirection w:val="lrTb"/>
            <w:noWrap w:val="false"/>
          </w:tcPr>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培训方案科学合理、针对性强得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分；培训方案基本科学合理、</w:t>
            </w:r>
            <w:r>
              <w:rPr>
                <w:rFonts w:hint="eastAsia" w:ascii="宋体" w:hAnsi="宋体" w:eastAsia="宋体" w:cs="宋体"/>
                <w:sz w:val="21"/>
                <w:szCs w:val="21"/>
                <w:lang w:eastAsia="zh-CN"/>
              </w:rPr>
              <w:t xml:space="preserve">有一定</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分；培训方案有缺陷、</w:t>
            </w:r>
            <w:r>
              <w:rPr>
                <w:rFonts w:hint="eastAsia" w:ascii="宋体" w:hAnsi="宋体" w:eastAsia="宋体" w:cs="宋体"/>
                <w:sz w:val="21"/>
                <w:szCs w:val="21"/>
                <w:lang w:eastAsia="zh-CN"/>
              </w:rPr>
              <w:t xml:space="preserve">缺乏</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分；未提供得0分。</w:t>
            </w:r>
            <w:r/>
          </w:p>
        </w:tc>
      </w:tr>
      <w:tr>
        <w:trPr>
          <w:trHeight w:val="1153"/>
        </w:trPr>
        <w:tc>
          <w:tcPr>
            <w:tcW w:w="498" w:type="pct"/>
            <w:vAlign w:val="center"/>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应急预案</w:t>
            </w:r>
            <w:r/>
          </w:p>
        </w:tc>
        <w:tc>
          <w:tcPr>
            <w:tcW w:w="398" w:type="pct"/>
            <w:vAlign w:val="center"/>
            <w:textDirection w:val="lrTb"/>
            <w:noWrap w:val="false"/>
          </w:tcPr>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应急预案科学合理、针对性强得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分；应急预案基本科学合理、</w:t>
            </w:r>
            <w:r>
              <w:rPr>
                <w:rFonts w:hint="eastAsia" w:ascii="宋体" w:hAnsi="宋体" w:eastAsia="宋体" w:cs="宋体"/>
                <w:sz w:val="21"/>
                <w:szCs w:val="21"/>
                <w:lang w:eastAsia="zh-CN"/>
              </w:rPr>
              <w:t xml:space="preserve">有一定</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分；应急预案</w:t>
            </w:r>
            <w:r>
              <w:rPr>
                <w:rFonts w:hint="eastAsia" w:ascii="宋体" w:hAnsi="宋体" w:eastAsia="宋体" w:cs="宋体"/>
                <w:sz w:val="21"/>
                <w:szCs w:val="21"/>
                <w:lang w:eastAsia="zh-CN"/>
              </w:rPr>
              <w:t xml:space="preserve">有缺陷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缺乏</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未提供得0分。</w:t>
            </w:r>
            <w:r/>
          </w:p>
        </w:tc>
      </w:tr>
      <w:tr>
        <w:trPr>
          <w:trHeight w:val="1636"/>
        </w:trPr>
        <w:tc>
          <w:tcPr>
            <w:tcW w:w="498" w:type="pct"/>
            <w:vAlign w:val="center"/>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服务特点、难点分析及相应措施</w:t>
            </w:r>
            <w:r/>
          </w:p>
        </w:tc>
        <w:tc>
          <w:tcPr>
            <w:tcW w:w="398"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服务特点、难点定位准确、分析合理、措施得力得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分；服务特点、难点定位基本准确、分析基本合理、措施</w:t>
            </w:r>
            <w:r>
              <w:rPr>
                <w:rFonts w:hint="eastAsia" w:ascii="宋体" w:hAnsi="宋体" w:eastAsia="宋体" w:cs="宋体"/>
                <w:sz w:val="21"/>
                <w:szCs w:val="21"/>
                <w:lang w:eastAsia="zh-CN"/>
              </w:rPr>
              <w:t xml:space="preserve">基本</w:t>
            </w:r>
            <w:r>
              <w:rPr>
                <w:rFonts w:hint="eastAsia" w:ascii="宋体" w:hAnsi="宋体" w:eastAsia="宋体" w:cs="宋体"/>
                <w:sz w:val="21"/>
                <w:szCs w:val="21"/>
              </w:rPr>
              <w:t xml:space="preserve">得力得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分；服务特点、难点定位不准确、</w:t>
            </w:r>
            <w:r>
              <w:rPr>
                <w:rFonts w:hint="eastAsia" w:ascii="宋体" w:hAnsi="宋体" w:eastAsia="宋体" w:cs="宋体"/>
                <w:sz w:val="21"/>
                <w:szCs w:val="21"/>
                <w:lang w:eastAsia="zh-CN"/>
              </w:rPr>
              <w:t xml:space="preserve">分析不准确、</w:t>
            </w:r>
            <w:r>
              <w:rPr>
                <w:rFonts w:hint="eastAsia" w:ascii="宋体" w:hAnsi="宋体" w:eastAsia="宋体" w:cs="宋体"/>
                <w:sz w:val="21"/>
                <w:szCs w:val="21"/>
              </w:rPr>
              <w:t xml:space="preserve">措施针对性弱得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分；未提供的得0分。</w:t>
            </w:r>
            <w:r/>
          </w:p>
        </w:tc>
      </w:tr>
      <w:tr>
        <w:trPr>
          <w:trHeight w:val="1407"/>
        </w:trPr>
        <w:tc>
          <w:tcPr>
            <w:tcW w:w="498" w:type="pct"/>
            <w:vAlign w:val="top"/>
            <w:vMerge w:val="continue"/>
            <w:textDirection w:val="lrTb"/>
            <w:noWrap w:val="false"/>
          </w:tcPr>
          <w:p>
            <w:pPr>
              <w:jc w:val="center"/>
              <w:spacing w:line="302" w:lineRule="auto"/>
              <w:rPr>
                <w:rFonts w:hint="eastAsia" w:ascii="宋体" w:hAnsi="宋体" w:eastAsia="宋体" w:cs="宋体"/>
                <w:sz w:val="21"/>
                <w:szCs w:val="21"/>
              </w:rPr>
            </w:pPr>
            <w:r/>
            <w:bookmarkStart w:id="166" w:name="gxebd_pack_1_EvalFactorScoreEnd"/>
            <w:r/>
            <w:bookmarkEnd w:id="166"/>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日常管理制度</w:t>
            </w:r>
            <w:r/>
          </w:p>
        </w:tc>
        <w:tc>
          <w:tcPr>
            <w:tcW w:w="398" w:type="pct"/>
            <w:vAlign w:val="center"/>
            <w:textDirection w:val="lrTb"/>
            <w:noWrap w:val="false"/>
          </w:tcPr>
          <w:p>
            <w:pPr>
              <w:jc w:val="center"/>
              <w:spacing w:line="302"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7</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日常管理制度完善、科学合理、针对性强得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分；日常管理制度基本</w:t>
            </w:r>
            <w:r>
              <w:rPr>
                <w:rFonts w:hint="eastAsia" w:ascii="宋体" w:hAnsi="宋体" w:eastAsia="宋体" w:cs="宋体"/>
                <w:sz w:val="21"/>
                <w:szCs w:val="21"/>
                <w:lang w:eastAsia="zh-CN"/>
              </w:rPr>
              <w:t xml:space="preserve">完善、</w:t>
            </w:r>
            <w:r>
              <w:rPr>
                <w:rFonts w:hint="eastAsia" w:ascii="宋体" w:hAnsi="宋体" w:eastAsia="宋体" w:cs="宋体"/>
                <w:sz w:val="21"/>
                <w:szCs w:val="21"/>
              </w:rPr>
              <w:t xml:space="preserve">科学合理、</w:t>
            </w:r>
            <w:r>
              <w:rPr>
                <w:rFonts w:hint="eastAsia" w:ascii="宋体" w:hAnsi="宋体" w:eastAsia="宋体" w:cs="宋体"/>
                <w:sz w:val="21"/>
                <w:szCs w:val="21"/>
                <w:lang w:eastAsia="zh-CN"/>
              </w:rPr>
              <w:t xml:space="preserve">有一定</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分；日常管理制度</w:t>
            </w:r>
            <w:r>
              <w:rPr>
                <w:rFonts w:hint="eastAsia" w:ascii="宋体" w:hAnsi="宋体" w:eastAsia="宋体" w:cs="宋体"/>
                <w:sz w:val="21"/>
                <w:szCs w:val="21"/>
                <w:lang w:eastAsia="zh-CN"/>
              </w:rPr>
              <w:t xml:space="preserve">有缺陷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缺乏</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分；未提供得0分。</w:t>
            </w:r>
            <w:r/>
          </w:p>
        </w:tc>
      </w:tr>
      <w:tr>
        <w:trPr/>
        <w:tc>
          <w:tcPr>
            <w:tcW w:w="498" w:type="pct"/>
            <w:vAlign w:val="top"/>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制度措施、考核及奖惩办法</w:t>
            </w:r>
            <w:r/>
          </w:p>
        </w:tc>
        <w:tc>
          <w:tcPr>
            <w:tcW w:w="398" w:type="pct"/>
            <w:vAlign w:val="center"/>
            <w:textDirection w:val="lrTb"/>
            <w:noWrap w:val="false"/>
          </w:tcPr>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rPr>
              <w:t xml:space="preserve">7</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制度措施完善、考核方法针对性强、奖惩方法合理有效得7分；制度措施较完善、考核方法针对性较强、奖惩方法较合理有效得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分；制度措施、考核方法和奖惩方法</w:t>
            </w:r>
            <w:r>
              <w:rPr>
                <w:rFonts w:hint="eastAsia" w:ascii="宋体" w:hAnsi="宋体" w:eastAsia="宋体" w:cs="宋体"/>
                <w:sz w:val="21"/>
                <w:szCs w:val="21"/>
                <w:lang w:eastAsia="zh-CN"/>
              </w:rPr>
              <w:t xml:space="preserve">缺乏</w:t>
            </w:r>
            <w:r>
              <w:rPr>
                <w:rFonts w:hint="eastAsia" w:ascii="宋体" w:hAnsi="宋体" w:eastAsia="宋体" w:cs="宋体"/>
                <w:sz w:val="21"/>
                <w:szCs w:val="21"/>
              </w:rPr>
              <w:t xml:space="preserve">针对性得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分；未提供得0分。</w:t>
            </w:r>
            <w:r/>
          </w:p>
        </w:tc>
      </w:tr>
      <w:tr>
        <w:trPr>
          <w:trHeight w:val="980"/>
        </w:trPr>
        <w:tc>
          <w:tcPr>
            <w:tcW w:w="498" w:type="pct"/>
            <w:vAlign w:val="top"/>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快速反应</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能力</w:t>
            </w:r>
            <w:r/>
          </w:p>
        </w:tc>
        <w:tc>
          <w:tcPr>
            <w:tcW w:w="398" w:type="pct"/>
            <w:vAlign w:val="center"/>
            <w:textDirection w:val="lrTb"/>
            <w:noWrap w:val="false"/>
          </w:tcPr>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3239" w:type="pct"/>
            <w:vAlign w:val="center"/>
            <w:textDirection w:val="lrTb"/>
            <w:noWrap w:val="false"/>
          </w:tcPr>
          <w:p>
            <w:pPr>
              <w:spacing w:line="302" w:lineRule="auto"/>
              <w:rPr>
                <w:rFonts w:hint="eastAsia" w:ascii="宋体" w:hAnsi="宋体" w:eastAsia="宋体" w:cs="宋体"/>
                <w:sz w:val="21"/>
                <w:szCs w:val="21"/>
              </w:rPr>
            </w:pPr>
            <w:r>
              <w:rPr>
                <w:rFonts w:hint="eastAsia" w:ascii="宋体" w:hAnsi="宋体" w:eastAsia="宋体" w:cs="宋体"/>
                <w:sz w:val="21"/>
                <w:szCs w:val="21"/>
              </w:rPr>
              <w:t xml:space="preserve">当有应急任务时，可在30分钟内进行全面保障得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分；1个小时内进行全面保障得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分；无法提供全面保障得0分。</w:t>
            </w:r>
            <w:r/>
          </w:p>
        </w:tc>
      </w:tr>
      <w:tr>
        <w:trPr>
          <w:trHeight w:val="980"/>
        </w:trPr>
        <w:tc>
          <w:tcPr>
            <w:tcW w:w="498" w:type="pct"/>
            <w:vAlign w:val="top"/>
            <w:vMerge w:val="restart"/>
            <w:textDirection w:val="lrTb"/>
            <w:noWrap w:val="false"/>
          </w:tcPr>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w:t>
            </w:r>
            <w:r/>
          </w:p>
          <w:p>
            <w:pPr>
              <w:jc w:val="center"/>
              <w:spacing w:line="302"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实力</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lang w:eastAsia="zh-CN"/>
              </w:rPr>
              <w:t xml:space="preserve">业绩</w:t>
            </w:r>
            <w:r/>
          </w:p>
        </w:tc>
        <w:tc>
          <w:tcPr>
            <w:tcW w:w="398" w:type="pct"/>
            <w:vAlign w:val="center"/>
            <w:textDirection w:val="lrTb"/>
            <w:noWrap w:val="false"/>
          </w:tcPr>
          <w:p>
            <w:pPr>
              <w:jc w:val="center"/>
              <w:spacing w:line="302"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c>
          <w:tcPr>
            <w:tcW w:w="3239" w:type="pct"/>
            <w:vAlign w:val="center"/>
            <w:textDirection w:val="lrTb"/>
            <w:noWrap w:val="false"/>
          </w:tcPr>
          <w:p>
            <w:pPr>
              <w:jc w:val="left"/>
              <w:spacing w:line="302" w:lineRule="auto"/>
              <w:rPr>
                <w:rFonts w:hint="eastAsia" w:ascii="宋体" w:hAnsi="宋体" w:eastAsia="宋体" w:cs="宋体"/>
                <w:sz w:val="21"/>
                <w:szCs w:val="21"/>
              </w:rPr>
            </w:pPr>
            <w:r>
              <w:rPr>
                <w:rFonts w:hint="eastAsia" w:ascii="宋体" w:hAnsi="宋体" w:eastAsia="宋体" w:cs="宋体"/>
                <w:sz w:val="21"/>
                <w:szCs w:val="21"/>
              </w:rPr>
              <w:t xml:space="preserve">提供20</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月1日至今</w:t>
            </w:r>
            <w:r>
              <w:rPr>
                <w:rFonts w:hint="eastAsia" w:ascii="宋体" w:hAnsi="宋体" w:eastAsia="宋体" w:cs="宋体"/>
                <w:sz w:val="21"/>
                <w:szCs w:val="21"/>
                <w:lang w:eastAsia="zh-CN"/>
              </w:rPr>
              <w:t xml:space="preserve">党政机关、事业单位、国有企业保安服务业绩的</w:t>
            </w:r>
            <w:r>
              <w:rPr>
                <w:rFonts w:hint="eastAsia" w:ascii="宋体" w:hAnsi="宋体" w:eastAsia="宋体" w:cs="宋体"/>
                <w:sz w:val="21"/>
                <w:szCs w:val="21"/>
              </w:rPr>
              <w:t xml:space="preserve">，每一个</w:t>
            </w:r>
            <w:r>
              <w:rPr>
                <w:rFonts w:hint="eastAsia" w:ascii="宋体" w:hAnsi="宋体" w:eastAsia="宋体" w:cs="宋体"/>
                <w:sz w:val="21"/>
                <w:szCs w:val="21"/>
                <w:lang w:eastAsia="zh-CN"/>
              </w:rPr>
              <w:t xml:space="preserve">业绩</w:t>
            </w:r>
            <w:r>
              <w:rPr>
                <w:rFonts w:hint="eastAsia" w:ascii="宋体" w:hAnsi="宋体" w:eastAsia="宋体" w:cs="宋体"/>
                <w:sz w:val="21"/>
                <w:szCs w:val="21"/>
              </w:rPr>
              <w:t xml:space="preserve">得2分，最高10分。</w:t>
            </w:r>
            <w:r/>
          </w:p>
          <w:p>
            <w:pPr>
              <w:jc w:val="left"/>
              <w:spacing w:line="302" w:lineRule="auto"/>
              <w:rPr>
                <w:rFonts w:hint="eastAsia" w:ascii="宋体" w:hAnsi="宋体" w:eastAsia="宋体" w:cs="宋体"/>
                <w:sz w:val="21"/>
                <w:szCs w:val="21"/>
              </w:rPr>
            </w:pPr>
            <w:r>
              <w:rPr>
                <w:rFonts w:hint="eastAsia" w:ascii="宋体" w:hAnsi="宋体" w:eastAsia="宋体" w:cs="宋体"/>
                <w:sz w:val="21"/>
                <w:szCs w:val="21"/>
              </w:rPr>
              <w:t xml:space="preserve">（一个单位分年度多次签订的</w:t>
            </w:r>
            <w:r>
              <w:rPr>
                <w:rFonts w:hint="eastAsia" w:ascii="宋体" w:hAnsi="宋体" w:eastAsia="宋体" w:cs="宋体"/>
                <w:sz w:val="21"/>
                <w:szCs w:val="21"/>
                <w:lang w:eastAsia="zh-CN"/>
              </w:rPr>
              <w:t xml:space="preserve">合同</w:t>
            </w:r>
            <w:r>
              <w:rPr>
                <w:rFonts w:hint="eastAsia" w:ascii="宋体" w:hAnsi="宋体" w:eastAsia="宋体" w:cs="宋体"/>
                <w:sz w:val="21"/>
                <w:szCs w:val="21"/>
              </w:rPr>
              <w:t xml:space="preserve">仅计入1个</w:t>
            </w:r>
            <w:r>
              <w:rPr>
                <w:rFonts w:hint="eastAsia" w:ascii="宋体" w:hAnsi="宋体" w:eastAsia="宋体" w:cs="宋体"/>
                <w:sz w:val="21"/>
                <w:szCs w:val="21"/>
                <w:lang w:eastAsia="zh-CN"/>
              </w:rPr>
              <w:t xml:space="preserve">业绩</w:t>
            </w:r>
            <w:r>
              <w:rPr>
                <w:rFonts w:hint="eastAsia" w:ascii="宋体" w:hAnsi="宋体" w:eastAsia="宋体" w:cs="宋体"/>
                <w:sz w:val="21"/>
                <w:szCs w:val="21"/>
              </w:rPr>
              <w:t xml:space="preserve">；同一个项目，</w:t>
            </w:r>
            <w:r>
              <w:rPr>
                <w:rFonts w:hint="eastAsia" w:ascii="宋体" w:hAnsi="宋体" w:eastAsia="宋体" w:cs="宋体"/>
                <w:sz w:val="21"/>
                <w:szCs w:val="21"/>
                <w:lang w:val="en-US" w:eastAsia="zh-CN"/>
              </w:rPr>
              <w:t xml:space="preserve">仅</w:t>
            </w:r>
            <w:r>
              <w:rPr>
                <w:rFonts w:hint="eastAsia" w:ascii="宋体" w:hAnsi="宋体" w:eastAsia="宋体" w:cs="宋体"/>
                <w:sz w:val="21"/>
                <w:szCs w:val="21"/>
                <w:lang w:eastAsia="zh-CN"/>
              </w:rPr>
              <w:t xml:space="preserve">算</w:t>
            </w:r>
            <w:r>
              <w:rPr>
                <w:rFonts w:hint="eastAsia" w:ascii="宋体" w:hAnsi="宋体" w:eastAsia="宋体" w:cs="宋体"/>
                <w:sz w:val="21"/>
                <w:szCs w:val="21"/>
              </w:rPr>
              <w:t xml:space="preserve">1个</w:t>
            </w:r>
            <w:r>
              <w:rPr>
                <w:rFonts w:hint="eastAsia" w:ascii="宋体" w:hAnsi="宋体" w:eastAsia="宋体" w:cs="宋体"/>
                <w:sz w:val="21"/>
                <w:szCs w:val="21"/>
                <w:lang w:eastAsia="zh-CN"/>
              </w:rPr>
              <w:t xml:space="preserve">业绩</w:t>
            </w:r>
            <w:r>
              <w:rPr>
                <w:rFonts w:hint="eastAsia" w:ascii="宋体" w:hAnsi="宋体" w:eastAsia="宋体" w:cs="宋体"/>
                <w:sz w:val="21"/>
                <w:szCs w:val="21"/>
              </w:rPr>
              <w:t xml:space="preserve">；需提供合同</w:t>
            </w:r>
            <w:r>
              <w:rPr>
                <w:rFonts w:hint="eastAsia" w:ascii="宋体" w:hAnsi="宋体" w:eastAsia="宋体" w:cs="宋体"/>
                <w:sz w:val="21"/>
                <w:szCs w:val="21"/>
                <w:lang w:eastAsia="zh-CN"/>
              </w:rPr>
              <w:t xml:space="preserve">扫描件，时间以合同签订时间为准</w:t>
            </w:r>
            <w:r>
              <w:rPr>
                <w:rFonts w:hint="eastAsia" w:ascii="宋体" w:hAnsi="宋体" w:eastAsia="宋体" w:cs="宋体"/>
                <w:sz w:val="21"/>
                <w:szCs w:val="21"/>
              </w:rPr>
              <w:t xml:space="preserve">）</w:t>
            </w:r>
            <w:r/>
          </w:p>
        </w:tc>
      </w:tr>
      <w:tr>
        <w:trPr>
          <w:trHeight w:val="475"/>
        </w:trPr>
        <w:tc>
          <w:tcPr>
            <w:tcW w:w="498" w:type="pct"/>
            <w:vAlign w:val="top"/>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管理体系</w:t>
            </w:r>
            <w:r/>
          </w:p>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t xml:space="preserve">认证</w:t>
            </w:r>
            <w:r/>
          </w:p>
        </w:tc>
        <w:tc>
          <w:tcPr>
            <w:tcW w:w="398" w:type="pct"/>
            <w:vAlign w:val="center"/>
            <w:textDirection w:val="lrTb"/>
            <w:noWrap w:val="false"/>
          </w:tcPr>
          <w:p>
            <w:pPr>
              <w:jc w:val="center"/>
              <w:spacing w:line="30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3239" w:type="pct"/>
            <w:vAlign w:val="center"/>
            <w:textDirection w:val="lrTb"/>
            <w:noWrap w:val="false"/>
          </w:tcPr>
          <w:p>
            <w:pPr>
              <w:jc w:val="left"/>
              <w:spacing w:line="302" w:lineRule="auto"/>
              <w:rPr>
                <w:rFonts w:hint="eastAsia" w:ascii="宋体" w:hAnsi="宋体" w:eastAsia="宋体" w:cs="宋体"/>
                <w:sz w:val="21"/>
                <w:szCs w:val="21"/>
              </w:rPr>
            </w:pPr>
            <w:r>
              <w:rPr>
                <w:rFonts w:hint="eastAsia" w:ascii="宋体" w:hAnsi="宋体" w:eastAsia="宋体" w:cs="宋体"/>
                <w:sz w:val="21"/>
                <w:szCs w:val="21"/>
              </w:rPr>
              <w:t xml:space="preserve">提供有效的质量管理体系</w:t>
            </w:r>
            <w:r>
              <w:rPr>
                <w:rFonts w:hint="eastAsia" w:ascii="宋体" w:hAnsi="宋体" w:eastAsia="宋体" w:cs="宋体"/>
                <w:sz w:val="21"/>
                <w:szCs w:val="21"/>
                <w:lang w:eastAsia="zh-CN"/>
              </w:rPr>
              <w:t xml:space="preserve">认证证书</w:t>
            </w:r>
            <w:r>
              <w:rPr>
                <w:rFonts w:hint="eastAsia" w:ascii="宋体" w:hAnsi="宋体" w:eastAsia="宋体" w:cs="宋体"/>
                <w:sz w:val="21"/>
                <w:szCs w:val="21"/>
              </w:rPr>
              <w:t xml:space="preserve">、环境管理体系</w:t>
            </w:r>
            <w:r>
              <w:rPr>
                <w:rFonts w:hint="eastAsia" w:ascii="宋体" w:hAnsi="宋体" w:eastAsia="宋体" w:cs="宋体"/>
                <w:sz w:val="21"/>
                <w:szCs w:val="21"/>
                <w:lang w:eastAsia="zh-CN"/>
              </w:rPr>
              <w:t xml:space="preserve">认证证书</w:t>
            </w:r>
            <w:r>
              <w:rPr>
                <w:rFonts w:hint="eastAsia" w:ascii="宋体" w:hAnsi="宋体" w:eastAsia="宋体" w:cs="宋体"/>
                <w:sz w:val="21"/>
                <w:szCs w:val="21"/>
              </w:rPr>
              <w:t xml:space="preserve">、职业健康安全管理体系</w:t>
            </w:r>
            <w:r>
              <w:rPr>
                <w:rFonts w:hint="eastAsia" w:ascii="宋体" w:hAnsi="宋体" w:eastAsia="宋体" w:cs="宋体"/>
                <w:sz w:val="21"/>
                <w:szCs w:val="21"/>
                <w:lang w:eastAsia="zh-CN"/>
              </w:rPr>
              <w:t xml:space="preserve">认证证书、</w:t>
            </w:r>
            <w:r>
              <w:rPr>
                <w:rFonts w:hint="eastAsia" w:ascii="宋体" w:hAnsi="宋体" w:eastAsia="宋体" w:cs="宋体"/>
                <w:sz w:val="21"/>
                <w:szCs w:val="21"/>
                <w:highlight w:val="none"/>
                <w:lang w:eastAsia="zh-CN"/>
              </w:rPr>
              <w:t xml:space="preserve">反恐管理体系认证</w:t>
            </w:r>
            <w:r>
              <w:rPr>
                <w:rFonts w:hint="eastAsia" w:ascii="宋体" w:hAnsi="宋体" w:eastAsia="宋体" w:cs="宋体"/>
                <w:sz w:val="21"/>
                <w:szCs w:val="21"/>
                <w:lang w:eastAsia="zh-CN"/>
              </w:rPr>
              <w:t xml:space="preserve">证书、防暴力管理体系认证</w:t>
            </w:r>
            <w:r>
              <w:rPr>
                <w:rFonts w:hint="eastAsia" w:ascii="宋体" w:hAnsi="宋体" w:eastAsia="宋体" w:cs="宋体"/>
                <w:sz w:val="21"/>
                <w:szCs w:val="21"/>
              </w:rPr>
              <w:t xml:space="preserve">证书，每有一项得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（提供有效期内的证书扫描件，不提供不得分）</w:t>
            </w:r>
            <w:r/>
          </w:p>
        </w:tc>
      </w:tr>
      <w:tr>
        <w:trPr>
          <w:trHeight w:val="980"/>
        </w:trPr>
        <w:tc>
          <w:tcPr>
            <w:tcW w:w="498" w:type="pct"/>
            <w:vAlign w:val="top"/>
            <w:vMerge w:val="continue"/>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rPr>
            </w:r>
            <w:r/>
          </w:p>
        </w:tc>
        <w:tc>
          <w:tcPr>
            <w:tcW w:w="864" w:type="pct"/>
            <w:vAlign w:val="center"/>
            <w:textDirection w:val="lrTb"/>
            <w:noWrap w:val="false"/>
          </w:tcPr>
          <w:p>
            <w:pPr>
              <w:jc w:val="center"/>
              <w:spacing w:line="30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2名</w:t>
            </w:r>
            <w:r>
              <w:rPr>
                <w:rFonts w:hint="eastAsia" w:ascii="宋体" w:hAnsi="宋体" w:eastAsia="宋体" w:cs="宋体"/>
                <w:sz w:val="21"/>
                <w:szCs w:val="21"/>
              </w:rPr>
              <w:t xml:space="preserve">保安队长</w:t>
            </w:r>
            <w:r/>
          </w:p>
        </w:tc>
        <w:tc>
          <w:tcPr>
            <w:tcW w:w="398" w:type="pct"/>
            <w:vAlign w:val="center"/>
            <w:textDirection w:val="lrTb"/>
            <w:noWrap w:val="false"/>
          </w:tcPr>
          <w:p>
            <w:pPr>
              <w:jc w:val="center"/>
              <w:spacing w:line="30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3239" w:type="pct"/>
            <w:vAlign w:val="center"/>
            <w:textDirection w:val="lrTb"/>
            <w:noWrap w:val="false"/>
          </w:tcPr>
          <w:p>
            <w:pPr>
              <w:jc w:val="left"/>
              <w:spacing w:line="302"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.工作经验五年及以上</w:t>
            </w:r>
            <w:r>
              <w:rPr>
                <w:rFonts w:hint="eastAsia" w:ascii="宋体" w:hAnsi="宋体" w:eastAsia="宋体" w:cs="宋体"/>
                <w:sz w:val="21"/>
                <w:szCs w:val="21"/>
                <w:lang w:eastAsia="zh-CN"/>
              </w:rPr>
              <w:t xml:space="preserve">每人</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工作经验三年（含）-五年</w:t>
            </w:r>
            <w:r>
              <w:rPr>
                <w:rFonts w:hint="eastAsia" w:ascii="宋体" w:hAnsi="宋体" w:eastAsia="宋体" w:cs="宋体"/>
                <w:sz w:val="21"/>
                <w:szCs w:val="21"/>
                <w:lang w:eastAsia="zh-CN"/>
              </w:rPr>
              <w:t xml:space="preserve">每人</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，本项最多得</w:t>
            </w:r>
            <w:r>
              <w:rPr>
                <w:rFonts w:hint="eastAsia" w:ascii="宋体" w:hAnsi="宋体" w:eastAsia="宋体" w:cs="宋体"/>
                <w:sz w:val="21"/>
                <w:szCs w:val="21"/>
                <w:lang w:val="en-US" w:eastAsia="zh-CN"/>
              </w:rPr>
              <w:t xml:space="preserve">4分</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（工作经验以取得</w:t>
            </w:r>
            <w:r>
              <w:rPr>
                <w:rFonts w:hint="eastAsia" w:ascii="宋体" w:hAnsi="宋体"/>
                <w:sz w:val="21"/>
                <w:szCs w:val="21"/>
              </w:rPr>
              <w:t xml:space="preserve">保安职业资格高级证书</w:t>
            </w:r>
            <w:r>
              <w:rPr>
                <w:rFonts w:hint="eastAsia" w:ascii="宋体" w:hAnsi="宋体"/>
                <w:sz w:val="21"/>
                <w:szCs w:val="21"/>
                <w:lang w:eastAsia="zh-CN"/>
              </w:rPr>
              <w:t xml:space="preserve">为准，时间以获得证书当年即为第一年开始推算，提供其他材料不得分</w:t>
            </w:r>
            <w:r>
              <w:rPr>
                <w:rFonts w:hint="eastAsia" w:ascii="宋体" w:hAnsi="宋体" w:eastAsia="宋体" w:cs="宋体"/>
                <w:sz w:val="21"/>
                <w:szCs w:val="21"/>
                <w:lang w:eastAsia="zh-CN"/>
              </w:rPr>
              <w:t xml:space="preserve">）</w:t>
            </w:r>
            <w:r/>
          </w:p>
          <w:p>
            <w:pPr>
              <w:jc w:val="left"/>
              <w:spacing w:line="30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保安队长为</w:t>
            </w:r>
            <w:r>
              <w:rPr>
                <w:rFonts w:hint="eastAsia" w:ascii="宋体" w:hAnsi="宋体" w:eastAsia="宋体" w:cs="宋体"/>
                <w:sz w:val="21"/>
                <w:szCs w:val="21"/>
              </w:rPr>
              <w:t xml:space="preserve">退伍军人</w:t>
            </w:r>
            <w:r>
              <w:rPr>
                <w:rFonts w:hint="eastAsia" w:ascii="宋体" w:hAnsi="宋体" w:eastAsia="宋体" w:cs="宋体"/>
                <w:sz w:val="21"/>
                <w:szCs w:val="21"/>
                <w:lang w:eastAsia="zh-CN"/>
              </w:rPr>
              <w:t xml:space="preserve">每人</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本项最多</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left"/>
              <w:spacing w:line="302" w:lineRule="auto"/>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lang w:eastAsia="zh-CN"/>
              </w:rPr>
              <w:t xml:space="preserve">提供资格证书、</w:t>
            </w:r>
            <w:r>
              <w:rPr>
                <w:rFonts w:hint="eastAsia" w:ascii="宋体" w:hAnsi="宋体" w:eastAsia="宋体" w:cs="宋体"/>
                <w:sz w:val="21"/>
                <w:szCs w:val="21"/>
              </w:rPr>
              <w:t xml:space="preserve">退伍军人相关证明材料、</w:t>
            </w:r>
            <w:r>
              <w:rPr>
                <w:rFonts w:hint="eastAsia" w:ascii="宋体" w:hAnsi="宋体" w:cs="宋体"/>
                <w:sz w:val="21"/>
                <w:szCs w:val="21"/>
                <w:lang w:val="en-US" w:eastAsia="zh-CN"/>
              </w:rPr>
              <w:t xml:space="preserve">近期</w:t>
            </w:r>
            <w:r>
              <w:rPr>
                <w:rFonts w:hint="eastAsia" w:ascii="宋体" w:hAnsi="宋体" w:eastAsia="宋体" w:cs="宋体"/>
                <w:sz w:val="21"/>
                <w:szCs w:val="21"/>
                <w:lang w:eastAsia="zh-CN"/>
              </w:rPr>
              <w:t xml:space="preserve">缴纳社保的证明材料。</w:t>
            </w:r>
            <w:r/>
          </w:p>
        </w:tc>
      </w:tr>
    </w:tbl>
    <w:p>
      <w:pPr>
        <w:pStyle w:val="662"/>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说明：（1）所有打分项均以供应商所提供的响应文件进行打分，响应文件中未提及的不予认可，响应文件提交截止时间后不得修改或是补充响应文件。（2）供应商的最终得分为所有评委打分的平均值，计算结果保留至小数点后两位。</w:t>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2"/>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w:t>
      </w:r>
      <w:r/>
    </w:p>
    <w:p>
      <w:pPr>
        <w:pStyle w:val="662"/>
        <w:jc w:val="center"/>
        <w:spacing w:beforeAutospacing="0" w:afterAutospacing="0"/>
        <w:rPr>
          <w:rFonts w:hint="eastAsia" w:ascii="宋体" w:hAnsi="宋体" w:eastAsia="宋体" w:cs="宋体"/>
          <w:b/>
          <w:color w:val="auto"/>
          <w:sz w:val="72"/>
          <w:szCs w:val="72"/>
          <w:highlight w:val="none"/>
        </w:rPr>
      </w:pPr>
      <w:r/>
      <w:bookmarkStart w:id="167" w:name="_Toc120614282"/>
      <w:r/>
      <w:bookmarkEnd w:id="167"/>
      <w:r/>
      <w:bookmarkStart w:id="168" w:name="_Toc49090576"/>
      <w:r/>
      <w:bookmarkEnd w:id="168"/>
      <w:r/>
      <w:bookmarkStart w:id="169" w:name="_Toc26554094"/>
      <w:r/>
      <w:bookmarkStart w:id="170" w:name="_Hlt26671244"/>
      <w:r/>
      <w:bookmarkStart w:id="171" w:name="_Hlt26955039"/>
      <w:r/>
      <w:r/>
    </w:p>
    <w:p>
      <w:pPr>
        <w:pStyle w:val="66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2"/>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62"/>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62"/>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二、上一年度的财务状况报</w:t>
      </w:r>
      <w:r>
        <w:rPr>
          <w:rFonts w:hint="eastAsia" w:ascii="宋体" w:hAnsi="宋体" w:cs="宋体"/>
          <w:i w:val="0"/>
          <w:iCs/>
          <w:color w:val="auto"/>
          <w:sz w:val="24"/>
          <w:szCs w:val="24"/>
          <w:highlight w:val="none"/>
          <w:u w:val="none"/>
          <w:lang w:val="en-US" w:eastAsia="zh-CN"/>
        </w:rPr>
        <w:t xml:space="preserve">告</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color w:val="auto"/>
          <w:sz w:val="24"/>
          <w:szCs w:val="24"/>
          <w:highlight w:val="none"/>
          <w:u w:val="none"/>
        </w:rPr>
        <w:t xml:space="preserve">磋商供应商成立不满一年无需提供）</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 3 年内在经营活动中没有重大违法记录的书面声明</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投标配置及分项报价表</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rPr>
        <w:t xml:space="preserve">、法人授权书</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val="en-US" w:eastAsia="zh-CN"/>
        </w:rPr>
        <w:t xml:space="preserve">九</w:t>
      </w:r>
      <w:r>
        <w:rPr>
          <w:rFonts w:hint="eastAsia" w:ascii="宋体" w:hAnsi="宋体" w:eastAsia="宋体" w:cs="宋体"/>
          <w:i w:val="0"/>
          <w:iCs/>
          <w:color w:val="auto"/>
          <w:sz w:val="24"/>
          <w:szCs w:val="24"/>
          <w:highlight w:val="none"/>
          <w:u w:val="none"/>
        </w:rPr>
        <w:t xml:space="preserve">、磋商响应函</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val="en-US" w:eastAsia="zh-CN"/>
        </w:rPr>
        <w:t xml:space="preserve">十</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、残疾人福利性单位声明函</w:t>
      </w:r>
      <w:r>
        <w:rPr>
          <w:rFonts w:hint="eastAsia" w:ascii="宋体" w:hAnsi="宋体" w:cs="宋体"/>
          <w:i w:val="0"/>
          <w:iCs/>
          <w:color w:val="auto"/>
          <w:sz w:val="24"/>
          <w:szCs w:val="24"/>
          <w:highlight w:val="none"/>
          <w:u w:val="none"/>
          <w:lang w:eastAsia="zh-CN"/>
        </w:rPr>
        <w:t xml:space="preserve">（</w:t>
      </w:r>
      <w:r>
        <w:rPr>
          <w:rFonts w:hint="eastAsia" w:ascii="宋体" w:hAnsi="宋体" w:cs="宋体"/>
          <w:i w:val="0"/>
          <w:iCs/>
          <w:color w:val="auto"/>
          <w:sz w:val="24"/>
          <w:szCs w:val="24"/>
          <w:highlight w:val="none"/>
          <w:u w:val="none"/>
          <w:lang w:val="en-US" w:eastAsia="zh-CN"/>
        </w:rPr>
        <w:t xml:space="preserve">如有</w:t>
      </w:r>
      <w:r>
        <w:rPr>
          <w:rFonts w:hint="eastAsia" w:ascii="宋体" w:hAnsi="宋体" w:cs="宋体"/>
          <w:i w:val="0"/>
          <w:iCs/>
          <w:color w:val="auto"/>
          <w:sz w:val="24"/>
          <w:szCs w:val="24"/>
          <w:highlight w:val="none"/>
          <w:u w:val="none"/>
          <w:lang w:eastAsia="zh-CN"/>
        </w:rPr>
        <w:t xml:space="preserve">）</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、商务要求响应及偏离表</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、盐城市政府采购事前信用承诺书</w:t>
      </w:r>
      <w:r/>
    </w:p>
    <w:p>
      <w:pPr>
        <w:pStyle w:val="662"/>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val="en-US" w:eastAsia="zh-CN"/>
        </w:rPr>
        <w:t xml:space="preserve">十四、</w:t>
      </w:r>
      <w:r>
        <w:rPr>
          <w:rFonts w:hint="eastAsia" w:ascii="宋体" w:hAnsi="宋体" w:eastAsia="宋体" w:cs="宋体"/>
          <w:i w:val="0"/>
          <w:iCs/>
          <w:color w:val="auto"/>
          <w:sz w:val="24"/>
          <w:szCs w:val="24"/>
          <w:highlight w:val="none"/>
          <w:u w:val="none"/>
        </w:rPr>
        <w:t xml:space="preserve">与评审有关的其他资料</w:t>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rPr>
          <w:color w:val="auto"/>
          <w:highlight w:val="none"/>
        </w:rPr>
      </w:pPr>
      <w:r>
        <w:rPr>
          <w:rFonts w:hint="eastAsia" w:ascii="黑体" w:hAnsi="Calibri" w:eastAsia="黑体" w:cs="Times New Roman"/>
          <w:b/>
          <w:bCs/>
          <w:sz w:val="32"/>
          <w:szCs w:val="32"/>
          <w:lang w:val="en-US" w:eastAsia="zh-CN" w:bidi="ar-SA"/>
        </w:rPr>
        <w:t xml:space="preserve">一、法人或者其他组织的营业执照等证明文件，自然人的身份证明</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eastAsia="黑体"/>
          <w:color w:val="auto"/>
          <w:highlight w:val="none"/>
          <w:lang w:val="en-US" w:eastAsia="zh-CN"/>
        </w:rPr>
      </w:pPr>
      <w:r>
        <w:rPr>
          <w:rFonts w:hint="eastAsia" w:ascii="黑体" w:hAnsi="Calibri" w:eastAsia="黑体" w:cs="Times New Roman"/>
          <w:b/>
          <w:bCs/>
          <w:sz w:val="32"/>
          <w:szCs w:val="32"/>
          <w:lang w:val="en-US" w:eastAsia="zh-CN" w:bidi="ar-SA"/>
        </w:rPr>
        <w:t xml:space="preserve">二、上一年度的财务状况报告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62"/>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62"/>
        <w:jc w:val="both"/>
        <w:spacing w:beforeAutospacing="0" w:afterAutospacing="0"/>
        <w:rPr>
          <w:color w:val="auto"/>
          <w:highlight w:val="none"/>
        </w:rPr>
      </w:pPr>
      <w:r>
        <w:rPr>
          <w:color w:val="auto"/>
          <w:highlight w:val="none"/>
        </w:rPr>
        <w:t xml:space="preserve"> </w:t>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hint="eastAsia" w:ascii="黑体" w:hAnsi="Times New Roman" w:eastAsia="黑体" w:cs="Times New Roman"/>
          <w:b/>
          <w:bCs/>
          <w:sz w:val="32"/>
          <w:szCs w:val="32"/>
        </w:rPr>
      </w:pPr>
      <w:r>
        <w:rPr>
          <w:rFonts w:hint="eastAsia" w:ascii="黑体" w:hAnsi="Times New Roman" w:eastAsia="黑体" w:cs="Times New Roman"/>
          <w:b/>
          <w:bCs/>
          <w:sz w:val="32"/>
          <w:szCs w:val="32"/>
        </w:rPr>
      </w:r>
      <w:r/>
    </w:p>
    <w:p>
      <w:pPr>
        <w:jc w:val="center"/>
        <w:rPr>
          <w:rFonts w:ascii="黑体" w:eastAsia="黑体"/>
          <w:b/>
          <w:bCs/>
          <w:sz w:val="32"/>
          <w:szCs w:val="32"/>
        </w:rPr>
      </w:pPr>
      <w:r>
        <w:rPr>
          <w:rFonts w:hint="eastAsia" w:ascii="黑体" w:hAnsi="Times New Roman" w:eastAsia="黑体" w:cs="Times New Roman"/>
          <w:b/>
          <w:bCs/>
          <w:sz w:val="32"/>
          <w:szCs w:val="32"/>
          <w:lang w:val="en-US" w:eastAsia="zh-CN"/>
        </w:rPr>
        <w:t xml:space="preserve">三、</w:t>
      </w: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p>
    <w:p>
      <w:pPr>
        <w:rPr>
          <w:rFonts w:ascii="仿宋_GB2312" w:eastAsia="仿宋_GB2312"/>
        </w:rPr>
      </w:pPr>
      <w:r>
        <w:rPr>
          <w:rFonts w:ascii="仿宋_GB2312" w:eastAsia="仿宋_GB2312"/>
        </w:rPr>
      </w:r>
      <w:r/>
    </w:p>
    <w:p>
      <w:pPr>
        <w:ind w:firstLine="480"/>
        <w:spacing w:line="6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ind w:firstLine="480"/>
        <w:spacing w:line="60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ind w:firstLine="461"/>
        <w:spacing w:line="600" w:lineRule="exact"/>
        <w:rPr>
          <w:rFonts w:ascii="宋体" w:hAnsi="宋体" w:eastAsia="宋体" w:cs="宋体"/>
        </w:rPr>
      </w:pPr>
      <w:r>
        <w:rPr>
          <w:rFonts w:ascii="宋体" w:hAnsi="宋体" w:eastAsia="宋体" w:cs="宋体"/>
        </w:rPr>
      </w:r>
      <w:r/>
    </w:p>
    <w:p>
      <w:pPr>
        <w:ind w:firstLine="461"/>
        <w:spacing w:line="600" w:lineRule="exact"/>
        <w:rPr>
          <w:rFonts w:ascii="宋体" w:hAnsi="宋体" w:eastAsia="宋体" w:cs="宋体"/>
        </w:rPr>
      </w:pPr>
      <w:r>
        <w:rPr>
          <w:rFonts w:hint="eastAsia" w:ascii="宋体" w:hAnsi="宋体" w:eastAsia="宋体" w:cs="宋体"/>
        </w:rPr>
        <w:t xml:space="preserve">          </w:t>
      </w:r>
      <w:r/>
    </w:p>
    <w:p>
      <w:pPr>
        <w:ind w:firstLine="2880"/>
        <w:spacing w:line="600" w:lineRule="exact"/>
        <w:rPr>
          <w:rFonts w:ascii="宋体" w:hAnsi="宋体" w:eastAsia="宋体" w:cs="宋体"/>
        </w:rPr>
      </w:pPr>
      <w:r>
        <w:rPr>
          <w:rFonts w:hint="eastAsia" w:ascii="宋体" w:hAnsi="宋体" w:eastAsia="宋体" w:cs="宋体"/>
        </w:rPr>
        <w:t xml:space="preserve">企业名称（加盖CA电子公章）：</w:t>
      </w:r>
      <w:r/>
    </w:p>
    <w:p>
      <w:pPr>
        <w:ind w:firstLine="1680"/>
        <w:spacing w:line="600" w:lineRule="exact"/>
        <w:rPr>
          <w:rFonts w:ascii="宋体" w:hAnsi="宋体" w:eastAsia="宋体" w:cs="宋体"/>
        </w:rPr>
      </w:pPr>
      <w:r>
        <w:rPr>
          <w:rFonts w:hint="eastAsia" w:ascii="宋体" w:hAnsi="宋体" w:eastAsia="宋体" w:cs="宋体"/>
        </w:rPr>
        <w:t xml:space="preserve"> </w:t>
      </w:r>
      <w:r/>
    </w:p>
    <w:p>
      <w:pPr>
        <w:pStyle w:val="662"/>
        <w:ind w:firstLine="5280"/>
        <w:jc w:val="both"/>
        <w:spacing w:beforeAutospacing="0" w:afterAutospacing="0"/>
        <w:rPr>
          <w:rFonts w:hint="eastAsia" w:ascii="宋体" w:hAnsi="宋体" w:eastAsia="宋体" w:cs="宋体"/>
          <w:color w:val="auto"/>
          <w:highlight w:val="none"/>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62"/>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62"/>
        <w:jc w:val="center"/>
        <w:spacing w:beforeAutospacing="0" w:afterAutospacing="0"/>
        <w:rPr>
          <w:color w:val="auto"/>
          <w:highlight w:val="none"/>
        </w:rPr>
      </w:pPr>
      <w:r>
        <w:rPr>
          <w:rFonts w:hint="eastAsia" w:ascii="黑体" w:hAnsi="Calibri" w:eastAsia="黑体" w:cs="Times New Roman"/>
          <w:b/>
          <w:bCs/>
          <w:sz w:val="32"/>
          <w:szCs w:val="32"/>
          <w:lang w:val="en-US" w:eastAsia="zh-CN" w:bidi="ar-SA"/>
        </w:rPr>
        <w:t xml:space="preserve">四、依法缴纳税收和社会保障资金的相关材料</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jc w:val="center"/>
        <w:spacing w:line="600" w:lineRule="exact"/>
        <w:rPr>
          <w:rFonts w:ascii="黑体" w:eastAsia="黑体"/>
          <w:b/>
          <w:bCs/>
          <w:sz w:val="32"/>
          <w:szCs w:val="32"/>
        </w:rPr>
      </w:pPr>
      <w:r>
        <w:rPr>
          <w:rFonts w:hint="eastAsia" w:ascii="黑体" w:eastAsia="黑体" w:cs="Times New Roman"/>
          <w:b/>
          <w:bCs/>
          <w:sz w:val="32"/>
          <w:szCs w:val="32"/>
          <w:lang w:val="en-US" w:eastAsia="zh-CN"/>
        </w:rPr>
        <w:t xml:space="preserve">五、</w:t>
      </w: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w:t>
      </w:r>
      <w:r/>
    </w:p>
    <w:p>
      <w:pPr>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p>
    <w:p>
      <w:pPr>
        <w:spacing w:line="600" w:lineRule="exact"/>
        <w:rPr>
          <w:rFonts w:ascii="仿宋_GB2312" w:eastAsia="仿宋_GB2312"/>
        </w:rPr>
      </w:pPr>
      <w:r>
        <w:rPr>
          <w:rFonts w:ascii="仿宋_GB2312" w:eastAsia="仿宋_GB2312"/>
        </w:rPr>
      </w:r>
      <w:r/>
    </w:p>
    <w:p>
      <w:pPr>
        <w:ind w:firstLine="480"/>
        <w:spacing w:line="600" w:lineRule="exact"/>
        <w:rPr>
          <w:rFonts w:ascii="宋体" w:hAnsi="宋体" w:eastAsia="宋体" w:cs="宋体"/>
        </w:rPr>
      </w:pPr>
      <w:r>
        <w:rPr>
          <w:rFonts w:hint="eastAsia" w:ascii="宋体" w:hAnsi="宋体" w:eastAsia="宋体" w:cs="宋体"/>
        </w:rPr>
        <w:t xml:space="preserve">我单位郑重声明：参加本次政府采购活动前3年内，我单位在经营活动中没有因违法经营受到刑事处罚或者责令停产停业、吊销许可证或者执照、较大数额罚款等行政处罚。</w:t>
      </w:r>
      <w:r/>
    </w:p>
    <w:p>
      <w:pPr>
        <w:ind w:firstLine="461"/>
        <w:spacing w:line="600" w:lineRule="exact"/>
        <w:rPr>
          <w:rFonts w:ascii="宋体" w:hAnsi="宋体" w:eastAsia="宋体" w:cs="宋体"/>
        </w:rPr>
      </w:pPr>
      <w:r>
        <w:rPr>
          <w:rFonts w:ascii="宋体" w:hAnsi="宋体" w:eastAsia="宋体" w:cs="宋体"/>
        </w:rPr>
      </w:r>
      <w:r/>
    </w:p>
    <w:p>
      <w:pPr>
        <w:ind w:firstLine="461"/>
        <w:spacing w:line="600" w:lineRule="exact"/>
        <w:rPr>
          <w:rFonts w:ascii="宋体" w:hAnsi="宋体" w:eastAsia="宋体" w:cs="宋体"/>
        </w:rPr>
      </w:pPr>
      <w:r>
        <w:rPr>
          <w:rFonts w:hint="eastAsia" w:ascii="宋体" w:hAnsi="宋体" w:eastAsia="宋体" w:cs="宋体"/>
        </w:rPr>
        <w:t xml:space="preserve">         </w:t>
      </w:r>
      <w:r/>
    </w:p>
    <w:p>
      <w:pPr>
        <w:ind w:firstLine="461"/>
        <w:spacing w:line="600" w:lineRule="exact"/>
        <w:rPr>
          <w:rFonts w:ascii="宋体" w:hAnsi="宋体" w:eastAsia="宋体" w:cs="宋体"/>
        </w:rPr>
      </w:pPr>
      <w:r>
        <w:rPr>
          <w:rFonts w:ascii="宋体" w:hAnsi="宋体" w:eastAsia="宋体" w:cs="宋体"/>
        </w:rPr>
      </w:r>
      <w:r/>
    </w:p>
    <w:p>
      <w:pPr>
        <w:ind w:firstLine="3120"/>
        <w:spacing w:line="600" w:lineRule="exact"/>
        <w:rPr>
          <w:rFonts w:ascii="宋体" w:hAnsi="宋体" w:eastAsia="宋体" w:cs="宋体"/>
        </w:rPr>
      </w:pPr>
      <w:r>
        <w:rPr>
          <w:rFonts w:hint="eastAsia" w:ascii="宋体" w:hAnsi="宋体" w:eastAsia="宋体" w:cs="宋体"/>
        </w:rPr>
        <w:t xml:space="preserve">企业名称（加盖CA电子公章）：</w:t>
      </w:r>
      <w:r/>
    </w:p>
    <w:p>
      <w:pPr>
        <w:ind w:firstLine="1680"/>
        <w:spacing w:line="600" w:lineRule="exact"/>
        <w:rPr>
          <w:rFonts w:ascii="宋体" w:hAnsi="宋体" w:eastAsia="宋体" w:cs="宋体"/>
        </w:rPr>
      </w:pPr>
      <w:r>
        <w:rPr>
          <w:rFonts w:ascii="宋体" w:hAnsi="宋体" w:eastAsia="宋体" w:cs="宋体"/>
        </w:rPr>
      </w:r>
      <w:r/>
    </w:p>
    <w:p>
      <w:pPr>
        <w:pStyle w:val="662"/>
        <w:jc w:val="both"/>
        <w:spacing w:beforeAutospacing="0" w:afterAutospacing="0" w:line="0" w:lineRule="atLeast"/>
        <w:rPr>
          <w:color w:val="auto"/>
          <w:highlight w:val="none"/>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color w:val="auto"/>
          <w:highlight w:val="none"/>
        </w:rPr>
      </w:pPr>
      <w:r>
        <w:rPr>
          <w:rFonts w:hint="eastAsia" w:ascii="黑体" w:hAnsi="Calibri" w:eastAsia="黑体" w:cs="Times New Roman"/>
          <w:b/>
          <w:bCs/>
          <w:sz w:val="32"/>
          <w:szCs w:val="32"/>
          <w:lang w:val="en-US" w:eastAsia="zh-CN" w:bidi="ar-SA"/>
        </w:rPr>
        <w:t xml:space="preserve">六、特定资格要求的证明文件</w:t>
      </w:r>
      <w:r/>
    </w:p>
    <w:p>
      <w:pPr>
        <w:pStyle w:val="6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62"/>
        <w:jc w:val="center"/>
        <w:spacing w:beforeAutospacing="0" w:afterAutospacing="0"/>
        <w:rPr>
          <w:rFonts w:ascii="黑体" w:hAnsi="宋体" w:eastAsia="黑体" w:cs="黑体"/>
          <w:i/>
          <w:color w:val="auto"/>
          <w:sz w:val="32"/>
          <w:szCs w:val="32"/>
          <w:highlight w:val="none"/>
          <w:u w:val="single"/>
        </w:rPr>
      </w:pPr>
      <w:r/>
      <w:bookmarkStart w:id="172" w:name="_Toc120614284"/>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2"/>
        <w:jc w:val="center"/>
        <w:keepLines/>
        <w:keepNext/>
        <w:spacing w:before="260" w:beforeAutospacing="0" w:after="260" w:afterAutospacing="0" w:line="415" w:lineRule="auto"/>
        <w:rPr>
          <w:rFonts w:hint="eastAsia" w:ascii="宋体" w:hAnsi="宋体" w:eastAsia="宋体" w:cs="宋体"/>
          <w:b/>
          <w:iCs/>
          <w:color w:val="000000"/>
          <w:sz w:val="32"/>
          <w:szCs w:val="32"/>
          <w:u w:val="single"/>
        </w:rPr>
      </w:pPr>
      <w:r/>
      <w:bookmarkStart w:id="173" w:name="_Hlt26671380"/>
      <w:r/>
      <w:bookmarkStart w:id="174" w:name="_Hlt26955070"/>
      <w:r/>
      <w:bookmarkStart w:id="175" w:name="_格式3__银行出具的资信证明"/>
      <w:r>
        <w:rPr>
          <w:rFonts w:hint="eastAsia" w:ascii="黑体" w:hAnsi="Times New Roman" w:eastAsia="黑体" w:cs="Times New Roman"/>
          <w:b/>
          <w:bCs/>
          <w:sz w:val="32"/>
          <w:szCs w:val="32"/>
          <w:lang w:val="en-US" w:eastAsia="zh-CN" w:bidi="ar-SA"/>
        </w:rPr>
        <w:t xml:space="preserve">七、投标配置及分项报价表</w:t>
      </w:r>
      <w:r/>
    </w:p>
    <w:tbl>
      <w:tblPr>
        <w:tblStyle w:val="652"/>
        <w:tblpPr w:horzAnchor="page" w:tblpX="1517" w:vertAnchor="text" w:tblpY="39" w:leftFromText="180" w:topFromText="0" w:rightFromText="180" w:bottomFromText="0"/>
        <w:tblW w:w="8660" w:type="dxa"/>
        <w:tblInd w:w="0" w:type="dxa"/>
        <w:tblLayout w:type="fixed"/>
        <w:tblCellMar>
          <w:left w:w="0" w:type="dxa"/>
          <w:top w:w="0" w:type="dxa"/>
          <w:right w:w="0" w:type="dxa"/>
          <w:bottom w:w="0" w:type="dxa"/>
        </w:tblCellMar>
        <w:tblLook w:val="04A0" w:firstRow="1" w:lastRow="0" w:firstColumn="1" w:lastColumn="0" w:noHBand="0" w:noVBand="1"/>
      </w:tblPr>
      <w:tblGrid>
        <w:gridCol w:w="672"/>
        <w:gridCol w:w="1987"/>
        <w:gridCol w:w="1913"/>
        <w:gridCol w:w="968"/>
        <w:gridCol w:w="757"/>
        <w:gridCol w:w="1069"/>
        <w:gridCol w:w="1294"/>
      </w:tblGrid>
      <w:tr>
        <w:trPr>
          <w:trHeight w:val="98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2"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87" w:type="dxa"/>
            <w:vAlign w:val="center"/>
            <w:textDirection w:val="lrTb"/>
            <w:noWrap w:val="false"/>
          </w:tcPr>
          <w:p>
            <w:pPr>
              <w:jc w:val="center"/>
              <w:rPr>
                <w:rFonts w:hint="default" w:ascii="仿宋_GB2312" w:eastAsia="仿宋_GB2312"/>
                <w:sz w:val="24"/>
                <w:szCs w:val="22"/>
                <w:lang w:val="en-US" w:eastAsia="zh-CN"/>
              </w:rPr>
            </w:pPr>
            <w:r>
              <w:rPr>
                <w:rFonts w:hint="eastAsia" w:ascii="仿宋_GB2312" w:eastAsia="仿宋_GB2312"/>
                <w:sz w:val="24"/>
                <w:szCs w:val="22"/>
                <w:lang w:val="en-US" w:eastAsia="zh-CN"/>
              </w:rPr>
              <w:t xml:space="preserve">费用名称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3" w:type="dxa"/>
            <w:vAlign w:val="center"/>
            <w:textDirection w:val="lrTb"/>
            <w:noWrap w:val="false"/>
          </w:tcPr>
          <w:p>
            <w:pPr>
              <w:jc w:val="center"/>
              <w:rPr>
                <w:rFonts w:hint="default" w:ascii="仿宋_GB2312" w:eastAsia="仿宋_GB2312"/>
                <w:sz w:val="24"/>
                <w:szCs w:val="22"/>
                <w:lang w:val="en-US" w:eastAsia="zh-CN"/>
              </w:rPr>
            </w:pPr>
            <w:r>
              <w:rPr>
                <w:rFonts w:hint="eastAsia" w:ascii="仿宋_GB2312" w:eastAsia="仿宋_GB2312"/>
                <w:sz w:val="24"/>
                <w:szCs w:val="22"/>
                <w:lang w:val="en-US" w:eastAsia="zh-CN"/>
              </w:rPr>
              <w:t xml:space="preserve">支出明细说明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单价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元</w:t>
            </w:r>
            <w:r>
              <w:rPr>
                <w:rFonts w:hint="eastAsia" w:ascii="仿宋_GB2312" w:eastAsia="仿宋_GB2312"/>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合价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元</w:t>
            </w:r>
            <w:r>
              <w:rPr>
                <w:rFonts w:hint="eastAsia" w:ascii="仿宋_GB2312" w:eastAsia="仿宋_GB2312"/>
                <w:sz w:val="24"/>
                <w:lang w:eastAsia="zh-CN"/>
              </w:rPr>
              <w:t xml:space="preserve">）</w:t>
            </w:r>
            <w:r/>
          </w:p>
        </w:tc>
      </w:tr>
      <w:tr>
        <w:trPr>
          <w:trHeight w:val="87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2"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87"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3"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trHeight w:val="100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2"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87"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3"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trHeight w:val="100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2"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87"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3"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trHeight w:val="8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2"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87"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13"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cantSplit/>
          <w:trHeight w:val="927"/>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659"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总价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大写</w:t>
            </w:r>
            <w:r>
              <w:rPr>
                <w:rFonts w:hint="eastAsia" w:ascii="仿宋_GB2312" w:eastAsia="仿宋_GB2312"/>
                <w:sz w:val="24"/>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001" w:type="dxa"/>
            <w:vAlign w:val="top"/>
            <w:textDirection w:val="lrTb"/>
            <w:noWrap w:val="false"/>
          </w:tcPr>
          <w:p>
            <w:pPr>
              <w:rPr>
                <w:rFonts w:hint="eastAsia" w:ascii="仿宋_GB2312" w:eastAsia="仿宋_GB2312"/>
                <w:sz w:val="24"/>
              </w:rPr>
            </w:pPr>
            <w:r>
              <w:rPr>
                <w:rFonts w:hint="eastAsia" w:ascii="仿宋_GB2312" w:eastAsia="仿宋_GB2312"/>
                <w:sz w:val="24"/>
              </w:rPr>
            </w:r>
            <w:r/>
          </w:p>
        </w:tc>
      </w:tr>
    </w:tbl>
    <w:p>
      <w:pPr>
        <w:pStyle w:val="662"/>
        <w:ind w:firstLine="480"/>
        <w:jc w:val="both"/>
        <w:keepLines/>
        <w:keepNext/>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rPr>
      </w:r>
      <w:r/>
    </w:p>
    <w:p>
      <w:pPr>
        <w:pStyle w:val="662"/>
        <w:ind w:firstLine="420"/>
        <w:jc w:val="both"/>
        <w:keepLines/>
        <w:keepNext/>
        <w:pageBreakBefore w:val="0"/>
        <w:spacing w:beforeAutospacing="0" w:afterAutospacing="0"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注：</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磋商报价应包括（但不限于）支付给员工的工资和国家强制缴纳的各种社会保障资金、安全措施费</w:t>
      </w:r>
      <w:r>
        <w:rPr>
          <w:rFonts w:hint="eastAsia" w:ascii="宋体" w:hAnsi="宋体" w:eastAsia="宋体" w:cs="宋体"/>
          <w:color w:val="000000"/>
          <w:sz w:val="21"/>
          <w:szCs w:val="21"/>
        </w:rPr>
        <w:t xml:space="preserve">、风险费、</w:t>
      </w:r>
      <w:r>
        <w:rPr>
          <w:rFonts w:hint="eastAsia" w:ascii="宋体" w:hAnsi="宋体" w:eastAsia="宋体" w:cs="宋体"/>
          <w:color w:val="000000"/>
          <w:sz w:val="21"/>
          <w:szCs w:val="21"/>
          <w:lang w:eastAsia="zh-CN"/>
        </w:rPr>
        <w:t xml:space="preserve">招标代理费（中标价的千分之五）、</w:t>
      </w:r>
      <w:r>
        <w:rPr>
          <w:rFonts w:hint="eastAsia" w:ascii="宋体" w:hAnsi="宋体" w:eastAsia="宋体" w:cs="宋体"/>
          <w:color w:val="000000"/>
          <w:sz w:val="21"/>
          <w:szCs w:val="21"/>
        </w:rPr>
        <w:t xml:space="preserve">税金、合理利润等所有费用</w:t>
      </w:r>
      <w:r>
        <w:rPr>
          <w:rFonts w:hint="eastAsia" w:ascii="宋体" w:hAnsi="宋体" w:eastAsia="宋体" w:cs="宋体"/>
          <w:color w:val="000000"/>
          <w:sz w:val="21"/>
          <w:szCs w:val="21"/>
          <w:lang w:eastAsia="zh-CN"/>
        </w:rPr>
        <w:t xml:space="preserve">。</w:t>
      </w:r>
      <w:r/>
    </w:p>
    <w:p>
      <w:pPr>
        <w:pStyle w:val="662"/>
        <w:ind w:firstLine="420"/>
        <w:jc w:val="both"/>
        <w:keepLines/>
        <w:keepNext/>
        <w:pageBreakBefore w:val="0"/>
        <w:spacing w:beforeAutospacing="0" w:afterAutospacing="0" w:line="360" w:lineRule="auto"/>
        <w:widowControl w:val="off"/>
        <w:rPr>
          <w:rFonts w:hint="eastAsia" w:ascii="仿宋_GB2312" w:eastAsia="仿宋_GB2312" w:cs="Times New Roman"/>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投标配置及分项报价表</w:t>
      </w:r>
      <w:r>
        <w:rPr>
          <w:rFonts w:hint="eastAsia" w:ascii="宋体" w:hAnsi="宋体" w:eastAsia="宋体" w:cs="宋体"/>
          <w:sz w:val="21"/>
          <w:szCs w:val="21"/>
          <w:lang w:eastAsia="zh-CN"/>
        </w:rPr>
        <w:t xml:space="preserve">内容</w:t>
      </w:r>
      <w:r>
        <w:rPr>
          <w:rFonts w:hint="eastAsia" w:ascii="宋体" w:hAnsi="宋体" w:eastAsia="宋体" w:cs="宋体"/>
          <w:sz w:val="21"/>
          <w:szCs w:val="21"/>
        </w:rPr>
        <w:t xml:space="preserve">自拟，须包含人员配置及其工资等</w:t>
      </w:r>
      <w:r>
        <w:rPr>
          <w:rFonts w:hint="eastAsia" w:ascii="仿宋_GB2312" w:eastAsia="仿宋_GB2312" w:cs="Times New Roman"/>
          <w:sz w:val="21"/>
          <w:szCs w:val="21"/>
          <w:lang w:eastAsia="zh-CN"/>
        </w:rPr>
        <w:t xml:space="preserve">。</w:t>
      </w:r>
      <w:r/>
    </w:p>
    <w:p>
      <w:pPr>
        <w:pStyle w:val="662"/>
        <w:ind w:firstLine="420"/>
        <w:jc w:val="both"/>
        <w:keepLines/>
        <w:keepNext/>
        <w:spacing w:before="260" w:beforeAutospacing="0" w:after="260" w:afterAutospacing="0" w:line="415" w:lineRule="auto"/>
        <w:rPr>
          <w:rFonts w:hint="eastAsia" w:ascii="宋体" w:hAnsi="宋体" w:eastAsia="宋体" w:cs="宋体"/>
          <w:sz w:val="21"/>
          <w:szCs w:val="21"/>
        </w:rPr>
      </w:pPr>
      <w:r>
        <w:rPr>
          <w:rFonts w:hint="eastAsia" w:ascii="宋体" w:hAnsi="宋体" w:eastAsia="宋体" w:cs="宋体"/>
          <w:sz w:val="21"/>
          <w:szCs w:val="21"/>
        </w:rPr>
      </w:r>
      <w:r/>
    </w:p>
    <w:p>
      <w:pPr>
        <w:ind w:firstLine="2880"/>
        <w:spacing w:line="600" w:lineRule="exact"/>
        <w:rPr>
          <w:rFonts w:ascii="宋体" w:hAnsi="宋体" w:eastAsia="宋体" w:cs="宋体"/>
          <w:sz w:val="21"/>
          <w:szCs w:val="21"/>
        </w:rPr>
      </w:pPr>
      <w:r>
        <w:rPr>
          <w:rFonts w:hint="eastAsia" w:ascii="宋体" w:hAnsi="宋体" w:eastAsia="宋体" w:cs="宋体"/>
          <w:sz w:val="21"/>
          <w:szCs w:val="21"/>
        </w:rPr>
        <w:t xml:space="preserve">企业名称（加盖CA电子公章）：</w:t>
      </w:r>
      <w:r/>
    </w:p>
    <w:p>
      <w:pPr>
        <w:ind w:firstLine="1680"/>
        <w:spacing w:line="6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664"/>
        <w:ind w:left="0" w:firstLine="0"/>
        <w:jc w:val="center"/>
        <w:widowControl/>
        <w:rPr>
          <w:rFonts w:hint="eastAsia" w:ascii="黑体" w:hAnsi="Calibri" w:eastAsia="黑体" w:cs="Times New Roman"/>
          <w:b/>
          <w:bCs/>
          <w:sz w:val="32"/>
          <w:szCs w:val="32"/>
          <w:highlight w:val="none"/>
          <w:lang w:val="en-US" w:eastAsia="zh-CN"/>
        </w:rPr>
      </w:pP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pStyle w:val="664"/>
        <w:ind w:left="0" w:firstLine="0"/>
        <w:jc w:val="center"/>
        <w:widowControl/>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664"/>
        <w:ind w:left="0" w:firstLine="0"/>
        <w:jc w:val="center"/>
        <w:widowControl/>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664"/>
        <w:ind w:left="0" w:firstLine="0"/>
        <w:jc w:val="center"/>
        <w:widowControl/>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664"/>
        <w:ind w:left="0" w:firstLine="0"/>
        <w:jc w:val="center"/>
        <w:widowControl/>
        <w:rPr>
          <w:rFonts w:hint="eastAsia" w:ascii="黑体" w:eastAsia="黑体"/>
          <w:sz w:val="28"/>
          <w:highlight w:val="none"/>
        </w:rPr>
      </w:pPr>
      <w:r>
        <w:rPr>
          <w:rFonts w:hint="eastAsia" w:ascii="黑体" w:eastAsia="黑体" w:cs="Times New Roman"/>
          <w:b/>
          <w:bCs/>
          <w:sz w:val="32"/>
          <w:szCs w:val="32"/>
          <w:highlight w:val="none"/>
          <w:lang w:val="en-US" w:eastAsia="zh-CN"/>
        </w:rPr>
        <w:t xml:space="preserve">八、</w:t>
      </w:r>
      <w:r>
        <w:rPr>
          <w:rFonts w:hint="eastAsia" w:ascii="黑体" w:hAnsi="Calibri" w:eastAsia="黑体" w:cs="Times New Roman"/>
          <w:b/>
          <w:bCs/>
          <w:sz w:val="32"/>
          <w:szCs w:val="32"/>
          <w:highlight w:val="none"/>
          <w:lang w:val="en-US" w:eastAsia="zh-CN"/>
        </w:rPr>
        <w:t xml:space="preserve">法人授权</w:t>
      </w:r>
      <w:r>
        <w:rPr>
          <w:rFonts w:hint="eastAsia" w:ascii="黑体" w:eastAsia="黑体"/>
          <w:b/>
          <w:bCs/>
          <w:sz w:val="32"/>
          <w:szCs w:val="32"/>
          <w:highlight w:val="none"/>
        </w:rPr>
        <w:t xml:space="preserve">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JSZC-320981-JBGS-C2025-0054</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6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p>
    <w:p>
      <w:pPr>
        <w:pStyle w:val="66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6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6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62"/>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p>
    <w:p>
      <w:pPr>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62"/>
        <w:ind w:firstLine="480"/>
        <w:jc w:val="both"/>
        <w:spacing w:beforeAutospacing="0" w:afterAutospacing="0"/>
        <w:tabs>
          <w:tab w:val="left" w:pos="360" w:leader="none"/>
        </w:tabs>
        <w:rPr>
          <w:color w:val="auto"/>
          <w:highlight w:val="none"/>
          <w:shd w:val="clear" w:color="auto" w:fill="auto"/>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color w:val="auto"/>
          <w:highlight w:val="none"/>
          <w:shd w:val="clear" w:color="auto" w:fill="auto"/>
        </w:rPr>
        <w:t xml:space="preserve"> </w:t>
      </w:r>
      <w:r/>
    </w:p>
    <w:p>
      <w:pPr>
        <w:pStyle w:val="662"/>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2"/>
        <w:jc w:val="both"/>
        <w:spacing w:beforeAutospacing="0" w:afterAutospacing="0"/>
        <w:rPr>
          <w:rFonts w:hint="eastAsia" w:ascii="黑体" w:hAnsi="Calibri" w:eastAsia="黑体" w:cs="Times New Roman"/>
          <w:b/>
          <w:bCs/>
          <w:sz w:val="32"/>
          <w:szCs w:val="32"/>
          <w:highlight w:val="none"/>
          <w:lang w:val="en-US" w:eastAsia="zh-CN" w:bidi="ar-SA"/>
        </w:rPr>
      </w:pPr>
      <w:r>
        <w:rPr>
          <w:color w:val="auto"/>
          <w:highlight w:val="none"/>
        </w:rPr>
        <w:t xml:space="preserve"> </w:t>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center"/>
        <w:spacing w:beforeAutospacing="0" w:afterAutospacing="0" w:line="0" w:lineRule="atLeast"/>
        <w:rPr>
          <w:rFonts w:hint="default"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九、磋商响应函</w:t>
      </w:r>
      <w:r/>
    </w:p>
    <w:p>
      <w:pPr>
        <w:pStyle w:val="6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东台市机关事务服务中心</w:t>
      </w:r>
      <w:r/>
    </w:p>
    <w:p>
      <w:pPr>
        <w:pStyle w:val="6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cs="宋体"/>
          <w:color w:val="000000"/>
          <w:sz w:val="24"/>
          <w:szCs w:val="24"/>
          <w:lang w:eastAsia="zh-CN"/>
        </w:rPr>
        <w:t xml:space="preserve">JSZC-320981-JBGS-C2025-0054</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62"/>
        <w:ind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62"/>
        <w:ind w:left="425"/>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地          址：</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邮          编：</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电          话：</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传          真：</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供应商开户行：</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账          号： </w:t>
      </w:r>
      <w:r/>
    </w:p>
    <w:p>
      <w:pPr>
        <w:pStyle w:val="662"/>
        <w:ind w:left="420" w:firstLine="480"/>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lang w:eastAsia="zh-CN"/>
        </w:rPr>
        <w:t xml:space="preserve">东台市机关事务服务中心</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2"/>
        <w:ind w:right="720"/>
        <w:jc w:val="both"/>
        <w:spacing w:beforeAutospacing="0" w:afterAutospacing="0" w:line="0" w:lineRule="atLeast"/>
        <w:rPr>
          <w:color w:val="auto"/>
          <w:highlight w:val="none"/>
        </w:rPr>
      </w:pPr>
      <w:r>
        <w:rPr>
          <w:color w:val="auto"/>
          <w:highlight w:val="none"/>
        </w:rPr>
        <w:t xml:space="preserve"> </w:t>
      </w:r>
      <w:r/>
    </w:p>
    <w:p>
      <w:pPr>
        <w:pStyle w:val="66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2"/>
        <w:ind w:firstLine="24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2"/>
        <w:jc w:val="center"/>
        <w:spacing w:beforeAutospacing="0" w:afterAutospacing="0" w:line="0" w:lineRule="atLeast"/>
        <w:rPr>
          <w:rFonts w:hint="default" w:eastAsia="黑体"/>
          <w:color w:val="auto"/>
          <w:highlight w:val="none"/>
          <w:lang w:val="en-US" w:eastAsia="zh-CN"/>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r>
        <w:rPr>
          <w:rFonts w:hint="eastAsia" w:ascii="黑体" w:hAnsi="宋体" w:eastAsia="黑体" w:cs="黑体"/>
          <w:b/>
          <w:color w:val="auto"/>
          <w:sz w:val="32"/>
          <w:szCs w:val="32"/>
          <w:highlight w:val="none"/>
          <w:lang w:val="en-US" w:eastAsia="zh-CN"/>
        </w:rPr>
        <w:t xml:space="preserve">(如有）</w:t>
      </w:r>
      <w:r/>
    </w:p>
    <w:p>
      <w:pPr>
        <w:pStyle w:val="662"/>
        <w:ind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）的规定，本单位为符合条件的残疾人福利性单位，且本单位参加东台市机关事务服务中心的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662"/>
        <w:ind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2"/>
        <w:ind w:firstLine="482"/>
        <w:jc w:val="both"/>
        <w:keepLines w:val="0"/>
        <w:keepNext w:val="0"/>
        <w:pageBreakBefore w:val="0"/>
        <w:spacing w:beforeAutospacing="0" w:afterAutospacing="0" w:line="400" w:lineRule="exact"/>
        <w:widowControl w:val="off"/>
        <w:rPr>
          <w:color w:val="auto"/>
          <w:highlight w:val="none"/>
        </w:rPr>
      </w:pPr>
      <w:r>
        <w:rPr>
          <w:color w:val="auto"/>
          <w:highlight w:val="none"/>
        </w:rPr>
        <w:t xml:space="preserve"> </w:t>
      </w:r>
      <w:r/>
    </w:p>
    <w:p>
      <w:pPr>
        <w:pStyle w:val="662"/>
        <w:ind w:firstLine="482"/>
        <w:jc w:val="both"/>
        <w:keepLines w:val="0"/>
        <w:keepNext w:val="0"/>
        <w:pageBreakBefore w:val="0"/>
        <w:spacing w:beforeAutospacing="0" w:afterAutospacing="0" w:line="40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62"/>
        <w:ind w:firstLine="624"/>
        <w:jc w:val="both"/>
        <w:spacing w:beforeAutospacing="0" w:afterAutospacing="0" w:line="0" w:lineRule="atLeast"/>
        <w:rPr>
          <w:color w:val="auto"/>
          <w:highlight w:val="none"/>
        </w:rPr>
      </w:pPr>
      <w:r>
        <w:rPr>
          <w:color w:val="auto"/>
          <w:highlight w:val="none"/>
        </w:rPr>
        <w:t xml:space="preserve"> </w:t>
      </w:r>
      <w:r/>
    </w:p>
    <w:p>
      <w:pPr>
        <w:pStyle w:val="66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6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bookmarkStart w:id="176"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、商务要求响应及偏离表</w:t>
      </w:r>
      <w:r/>
    </w:p>
    <w:tbl>
      <w:tblPr>
        <w:tblStyle w:val="652"/>
        <w:tblW w:w="867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21"/>
        <w:gridCol w:w="2843"/>
        <w:gridCol w:w="2608"/>
        <w:gridCol w:w="1247"/>
        <w:gridCol w:w="125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证明</w:t>
            </w:r>
            <w:r/>
          </w:p>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保安人员要求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lang w:eastAsia="zh-CN"/>
              </w:rPr>
            </w:pPr>
            <w:r>
              <w:rPr>
                <w:rFonts w:hint="eastAsia" w:ascii="宋体" w:hAnsi="宋体" w:eastAsia="宋体" w:cs="宋体"/>
                <w:lang w:eastAsia="zh-CN"/>
              </w:rPr>
              <w:t xml:space="preserve">身份证复印件、保安员证及缴纳社保证明材料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lang w:eastAsia="zh-CN"/>
              </w:rPr>
            </w:pPr>
            <w:r>
              <w:rPr>
                <w:rFonts w:hint="eastAsia" w:ascii="宋体" w:hAnsi="宋体" w:eastAsia="宋体" w:cs="宋体"/>
                <w:lang w:eastAsia="zh-CN"/>
              </w:rPr>
              <w:t xml:space="preserve">无需</w:t>
            </w:r>
            <w:r/>
          </w:p>
          <w:p>
            <w:pPr>
              <w:pStyle w:val="662"/>
              <w:jc w:val="center"/>
              <w:spacing w:beforeAutospacing="0" w:afterAutospacing="0"/>
              <w:rPr>
                <w:rFonts w:hint="eastAsia" w:ascii="宋体" w:hAnsi="宋体" w:eastAsia="宋体" w:cs="宋体"/>
                <w:lang w:eastAsia="zh-CN"/>
              </w:rPr>
            </w:pPr>
            <w:r>
              <w:rPr>
                <w:rFonts w:hint="eastAsia" w:ascii="宋体" w:hAnsi="宋体" w:eastAsia="宋体" w:cs="宋体"/>
                <w:lang w:eastAsia="zh-CN"/>
              </w:rPr>
              <w:t xml:space="preserve">提供</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62"/>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6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2"/>
        <w:jc w:val="both"/>
        <w:spacing w:beforeAutospacing="0" w:afterAutospacing="0" w:line="480" w:lineRule="auto"/>
        <w:rPr>
          <w:color w:val="auto"/>
          <w:highlight w:val="none"/>
        </w:rPr>
      </w:pPr>
      <w:r>
        <w:rPr>
          <w:color w:val="auto"/>
          <w:highlight w:val="none"/>
        </w:rPr>
        <w:t xml:space="preserve"> </w:t>
      </w:r>
      <w:r/>
    </w:p>
    <w:p>
      <w:pPr>
        <w:pStyle w:val="662"/>
        <w:jc w:val="both"/>
        <w:spacing w:beforeAutospacing="0" w:afterAutospacing="0" w:line="480" w:lineRule="auto"/>
        <w:rPr>
          <w:color w:val="auto"/>
          <w:highlight w:val="none"/>
        </w:rPr>
      </w:pPr>
      <w:r>
        <w:rPr>
          <w:color w:val="auto"/>
          <w:highlight w:val="none"/>
        </w:rPr>
        <w:t xml:space="preserve"> </w:t>
      </w:r>
      <w:r/>
    </w:p>
    <w:p>
      <w:pPr>
        <w:pStyle w:val="662"/>
        <w:jc w:val="center"/>
        <w:spacing w:beforeAutospacing="0" w:afterAutospacing="0"/>
        <w:rPr>
          <w:color w:val="auto"/>
          <w:highlight w:val="none"/>
        </w:rPr>
      </w:pPr>
      <w:r/>
      <w:bookmarkStart w:id="177" w:name="_Hlt26671374"/>
      <w:r/>
      <w:bookmarkStart w:id="178" w:name="_Hlt26609389"/>
      <w:r/>
      <w:bookmarkStart w:id="179" w:name="_格式2__法定代表人授权书"/>
      <w:r/>
      <w:bookmarkStart w:id="180" w:name="_Toc462564146"/>
      <w:r/>
      <w:bookmarkStart w:id="181" w:name="_Hlt26955066"/>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十三、盐城市政府采购事前信用承诺书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firstLine="552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62"/>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十四、与评审有关的其他资料</w:t>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2"/>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62"/>
        <w:ind w:firstLine="420"/>
        <w:jc w:val="both"/>
        <w:spacing w:beforeAutospacing="0" w:afterAutospacing="0"/>
        <w:rPr>
          <w:color w:val="auto"/>
          <w:highlight w:val="none"/>
        </w:rPr>
      </w:pPr>
      <w:r>
        <w:rPr>
          <w:color w:val="auto"/>
          <w:highlight w:val="none"/>
        </w:rPr>
        <w:t xml:space="preserve"> </w:t>
      </w:r>
      <w:bookmarkEnd w:id="6"/>
      <w:bookmarkEnd w:id="37"/>
      <w:bookmarkEnd w:id="38"/>
      <w:bookmarkEnd w:id="39"/>
      <w:bookmarkEnd w:id="40"/>
      <w:bookmarkEnd w:id="41"/>
      <w:bookmarkEnd w:id="42"/>
      <w:bookmarkEnd w:id="43"/>
      <w:bookmarkEnd w:id="44"/>
      <w:bookmarkEnd w:id="45"/>
      <w:bookmarkEnd w:id="46"/>
      <w:bookmarkEnd w:id="47"/>
      <w:bookmarkEnd w:id="48"/>
      <w:bookmarkEnd w:id="161"/>
      <w:bookmarkEnd w:id="162"/>
      <w:bookmarkEnd w:id="169"/>
      <w:bookmarkEnd w:id="170"/>
      <w:bookmarkEnd w:id="171"/>
      <w:bookmarkEnd w:id="172"/>
      <w:bookmarkEnd w:id="173"/>
      <w:bookmarkEnd w:id="174"/>
      <w:bookmarkEnd w:id="175"/>
      <w:bookmarkEnd w:id="176"/>
      <w:bookmarkEnd w:id="177"/>
      <w:bookmarkEnd w:id="178"/>
      <w:bookmarkEnd w:id="179"/>
      <w:bookmarkEnd w:id="180"/>
      <w:bookmarkEnd w:id="181"/>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6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Paren"/>
      <w:isLgl w:val="false"/>
      <w:suff w:val="tab"/>
      <w:lvlText w:val="%1"/>
      <w:lvlJc w:val="left"/>
      <w:pPr>
        <w:ind w:left="429" w:hanging="360"/>
      </w:pPr>
      <w:rPr>
        <w:rFonts w:hAnsi="宋体"/>
      </w:rPr>
    </w:lvl>
    <w:lvl w:ilvl="1">
      <w:start w:val="1"/>
      <w:numFmt w:val="lowerLetter"/>
      <w:isLgl w:val="false"/>
      <w:suff w:val="tab"/>
      <w:lvlText w:val="%2)"/>
      <w:lvlJc w:val="left"/>
      <w:pPr>
        <w:ind w:left="909" w:hanging="420"/>
      </w:pPr>
    </w:lvl>
    <w:lvl w:ilvl="2">
      <w:start w:val="1"/>
      <w:numFmt w:val="lowerRoman"/>
      <w:isLgl w:val="false"/>
      <w:suff w:val="tab"/>
      <w:lvlText w:val="%3."/>
      <w:lvlJc w:val="right"/>
      <w:pPr>
        <w:ind w:left="1329" w:hanging="420"/>
      </w:pPr>
    </w:lvl>
    <w:lvl w:ilvl="3">
      <w:start w:val="1"/>
      <w:numFmt w:val="decimal"/>
      <w:isLgl w:val="false"/>
      <w:suff w:val="tab"/>
      <w:lvlText w:val="%4."/>
      <w:lvlJc w:val="left"/>
      <w:pPr>
        <w:ind w:left="1749" w:hanging="420"/>
      </w:pPr>
    </w:lvl>
    <w:lvl w:ilvl="4">
      <w:start w:val="1"/>
      <w:numFmt w:val="lowerLetter"/>
      <w:isLgl w:val="false"/>
      <w:suff w:val="tab"/>
      <w:lvlText w:val="%5)"/>
      <w:lvlJc w:val="left"/>
      <w:pPr>
        <w:ind w:left="2169" w:hanging="420"/>
      </w:pPr>
    </w:lvl>
    <w:lvl w:ilvl="5">
      <w:start w:val="1"/>
      <w:numFmt w:val="lowerRoman"/>
      <w:isLgl w:val="false"/>
      <w:suff w:val="tab"/>
      <w:lvlText w:val="%6."/>
      <w:lvlJc w:val="right"/>
      <w:pPr>
        <w:ind w:left="2589" w:hanging="420"/>
      </w:pPr>
    </w:lvl>
    <w:lvl w:ilvl="6">
      <w:start w:val="1"/>
      <w:numFmt w:val="decimal"/>
      <w:isLgl w:val="false"/>
      <w:suff w:val="tab"/>
      <w:lvlText w:val="%7."/>
      <w:lvlJc w:val="left"/>
      <w:pPr>
        <w:ind w:left="3009" w:hanging="420"/>
      </w:pPr>
    </w:lvl>
    <w:lvl w:ilvl="7">
      <w:start w:val="1"/>
      <w:numFmt w:val="lowerLetter"/>
      <w:isLgl w:val="false"/>
      <w:suff w:val="tab"/>
      <w:lvlText w:val="%8)"/>
      <w:lvlJc w:val="left"/>
      <w:pPr>
        <w:ind w:left="3429" w:hanging="420"/>
      </w:pPr>
    </w:lvl>
    <w:lvl w:ilvl="8">
      <w:start w:val="1"/>
      <w:numFmt w:val="lowerRoman"/>
      <w:isLgl w:val="false"/>
      <w:suff w:val="tab"/>
      <w:lvlText w:val="%9."/>
      <w:lvlJc w:val="right"/>
      <w:pPr>
        <w:ind w:left="3849"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49"/>
    <w:uiPriority w:val="9"/>
    <w:rPr>
      <w:rFonts w:ascii="Arial" w:hAnsi="Arial" w:eastAsia="Arial" w:cs="Arial"/>
      <w:sz w:val="40"/>
      <w:szCs w:val="40"/>
    </w:rPr>
  </w:style>
  <w:style w:type="character" w:styleId="15">
    <w:name w:val="Heading 2 Char"/>
    <w:basedOn w:val="651"/>
    <w:link w:val="650"/>
    <w:uiPriority w:val="9"/>
    <w:rPr>
      <w:rFonts w:ascii="Arial" w:hAnsi="Arial" w:eastAsia="Arial" w:cs="Arial"/>
      <w:sz w:val="34"/>
    </w:rPr>
  </w:style>
  <w:style w:type="paragraph" w:styleId="16">
    <w:name w:val="Heading 3"/>
    <w:basedOn w:val="648"/>
    <w:next w:val="6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1"/>
    <w:link w:val="16"/>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1"/>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61"/>
    <w:uiPriority w:val="99"/>
  </w:style>
  <w:style w:type="character" w:styleId="44">
    <w:name w:val="Footer Char"/>
    <w:basedOn w:val="651"/>
    <w:link w:val="660"/>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7">
    <w:name w:val="Table Grid"/>
    <w:basedOn w:val="6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3"/>
    <w:uiPriority w:val="0"/>
    <w:qFormat/>
    <w:pPr>
      <w:jc w:val="both"/>
      <w:widowControl w:val="off"/>
    </w:pPr>
    <w:rPr>
      <w:rFonts w:ascii="Calibri" w:hAnsi="Calibri" w:eastAsia="宋体" w:cs="Times New Roman"/>
      <w:sz w:val="21"/>
      <w:szCs w:val="24"/>
      <w:lang w:val="en-US" w:eastAsia="zh-CN" w:bidi="ar-SA"/>
    </w:rPr>
  </w:style>
  <w:style w:type="paragraph" w:styleId="649">
    <w:name w:val="Heading 1"/>
    <w:basedOn w:val="648"/>
    <w:next w:val="648"/>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650">
    <w:name w:val="Heading 2"/>
    <w:basedOn w:val="648"/>
    <w:next w:val="648"/>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651" w:default="1">
    <w:name w:val="Default Paragraph Font"/>
    <w:uiPriority w:val="1"/>
    <w:unhideWhenUsed/>
    <w:qFormat/>
  </w:style>
  <w:style w:type="table" w:styleId="652" w:default="1">
    <w:name w:val="Normal Table"/>
    <w:uiPriority w:val="99"/>
    <w:unhideWhenUsed/>
    <w:qFormat/>
    <w:tblPr>
      <w:tblCellMar>
        <w:left w:w="108" w:type="dxa"/>
        <w:top w:w="0" w:type="dxa"/>
        <w:right w:w="108" w:type="dxa"/>
        <w:bottom w:w="0" w:type="dxa"/>
      </w:tblCellMar>
    </w:tblPr>
  </w:style>
  <w:style w:type="paragraph" w:styleId="653" w:customStyle="1">
    <w:name w:val="Default"/>
    <w:basedOn w:val="648"/>
    <w:uiPriority w:val="0"/>
    <w:semiHidden/>
    <w:qFormat/>
    <w:pPr>
      <w:jc w:val="left"/>
    </w:pPr>
    <w:rPr>
      <w:rFonts w:ascii="宋体" w:hAnsi="Calibri" w:cs="宋体"/>
      <w:color w:val="000000"/>
      <w:sz w:val="24"/>
    </w:rPr>
  </w:style>
  <w:style w:type="paragraph" w:styleId="654">
    <w:name w:val="Note Heading"/>
    <w:basedOn w:val="648"/>
    <w:next w:val="648"/>
    <w:uiPriority w:val="0"/>
    <w:qFormat/>
    <w:rPr>
      <w:rFonts w:ascii="Verdana" w:hAnsi="Verdana"/>
      <w:szCs w:val="20"/>
    </w:rPr>
  </w:style>
  <w:style w:type="paragraph" w:styleId="655">
    <w:name w:val="Normal Indent"/>
    <w:basedOn w:val="648"/>
    <w:uiPriority w:val="0"/>
    <w:qFormat/>
    <w:pPr>
      <w:ind w:firstLine="420"/>
    </w:pPr>
  </w:style>
  <w:style w:type="paragraph" w:styleId="656">
    <w:name w:val="annotation text"/>
    <w:basedOn w:val="648"/>
    <w:uiPriority w:val="0"/>
    <w:qFormat/>
    <w:pPr>
      <w:jc w:val="left"/>
    </w:pPr>
  </w:style>
  <w:style w:type="paragraph" w:styleId="657">
    <w:name w:val="Body Text"/>
    <w:basedOn w:val="648"/>
    <w:next w:val="648"/>
    <w:uiPriority w:val="0"/>
    <w:qFormat/>
    <w:pPr>
      <w:spacing w:after="120"/>
    </w:pPr>
  </w:style>
  <w:style w:type="paragraph" w:styleId="658">
    <w:name w:val="Body Text Indent"/>
    <w:basedOn w:val="648"/>
    <w:next w:val="659"/>
    <w:uiPriority w:val="99"/>
    <w:unhideWhenUsed/>
    <w:qFormat/>
    <w:pPr>
      <w:ind w:left="420"/>
      <w:spacing w:after="120"/>
    </w:pPr>
  </w:style>
  <w:style w:type="paragraph" w:styleId="659">
    <w:name w:val="envelope return"/>
    <w:basedOn w:val="648"/>
    <w:uiPriority w:val="0"/>
    <w:qFormat/>
    <w:rPr>
      <w:rFonts w:ascii="Arial" w:hAnsi="Arial" w:eastAsia="宋体" w:cs="Times New Roman"/>
    </w:rPr>
  </w:style>
  <w:style w:type="paragraph" w:styleId="660">
    <w:name w:val="Footer"/>
    <w:basedOn w:val="648"/>
    <w:link w:val="665"/>
    <w:uiPriority w:val="0"/>
    <w:qFormat/>
    <w:pPr>
      <w:jc w:val="left"/>
      <w:tabs>
        <w:tab w:val="center" w:pos="4153" w:leader="none"/>
        <w:tab w:val="right" w:pos="8306" w:leader="none"/>
      </w:tabs>
    </w:pPr>
    <w:rPr>
      <w:sz w:val="18"/>
      <w:szCs w:val="18"/>
    </w:rPr>
  </w:style>
  <w:style w:type="paragraph" w:styleId="661">
    <w:name w:val="Header"/>
    <w:basedOn w:val="648"/>
    <w:link w:val="666"/>
    <w:uiPriority w:val="0"/>
    <w:qFormat/>
    <w:pPr>
      <w:jc w:val="center"/>
      <w:tabs>
        <w:tab w:val="center" w:pos="4153" w:leader="none"/>
        <w:tab w:val="right" w:pos="8306" w:leader="none"/>
      </w:tabs>
      <w:pBdr>
        <w:bottom w:val="single" w:color="auto" w:sz="6" w:space="1"/>
      </w:pBdr>
    </w:pPr>
    <w:rPr>
      <w:sz w:val="18"/>
      <w:szCs w:val="18"/>
    </w:rPr>
  </w:style>
  <w:style w:type="paragraph" w:styleId="662">
    <w:name w:val="Normal (Web)"/>
    <w:basedOn w:val="648"/>
    <w:uiPriority w:val="0"/>
    <w:qFormat/>
    <w:pPr>
      <w:jc w:val="left"/>
      <w:spacing w:beforeAutospacing="1" w:afterAutospacing="1"/>
    </w:pPr>
    <w:rPr>
      <w:rFonts w:cs="Times New Roman"/>
      <w:sz w:val="24"/>
    </w:rPr>
  </w:style>
  <w:style w:type="paragraph" w:styleId="663">
    <w:name w:val="Body Text First Indent"/>
    <w:basedOn w:val="657"/>
    <w:uiPriority w:val="0"/>
    <w:qFormat/>
    <w:pPr>
      <w:ind w:firstLine="420"/>
      <w:spacing w:after="120" w:line="440" w:lineRule="exact"/>
    </w:pPr>
    <w:rPr>
      <w:rFonts w:ascii="宋体" w:eastAsia="宋体"/>
      <w:sz w:val="24"/>
      <w:szCs w:val="28"/>
    </w:rPr>
  </w:style>
  <w:style w:type="paragraph" w:styleId="664">
    <w:name w:val="Body Text First Indent 2"/>
    <w:basedOn w:val="658"/>
    <w:uiPriority w:val="0"/>
    <w:qFormat/>
    <w:pPr>
      <w:ind w:firstLine="420"/>
      <w:jc w:val="both"/>
      <w:spacing w:after="0"/>
      <w:widowControl w:val="off"/>
      <w:tabs>
        <w:tab w:val="left" w:pos="180" w:leader="none"/>
      </w:tabs>
    </w:pPr>
    <w:rPr>
      <w:sz w:val="32"/>
      <w:szCs w:val="24"/>
    </w:rPr>
  </w:style>
  <w:style w:type="character" w:styleId="665" w:customStyle="1">
    <w:name w:val="页脚 Char"/>
    <w:basedOn w:val="651"/>
    <w:link w:val="660"/>
    <w:uiPriority w:val="0"/>
    <w:qFormat/>
    <w:rPr>
      <w:rFonts w:ascii="Calibri" w:hAnsi="Calibri" w:eastAsia="宋体" w:cs="Times New Roman"/>
      <w:sz w:val="18"/>
      <w:szCs w:val="18"/>
    </w:rPr>
  </w:style>
  <w:style w:type="character" w:styleId="666" w:customStyle="1">
    <w:name w:val="页眉 Char"/>
    <w:basedOn w:val="651"/>
    <w:link w:val="661"/>
    <w:uiPriority w:val="0"/>
    <w:qFormat/>
    <w:rPr>
      <w:rFonts w:ascii="Calibri" w:hAnsi="Calibri" w:eastAsia="宋体" w:cs="Times New Roman"/>
      <w:sz w:val="18"/>
      <w:szCs w:val="18"/>
    </w:rPr>
  </w:style>
  <w:style w:type="paragraph" w:styleId="667" w:customStyle="1">
    <w:name w:val="普通正文"/>
    <w:basedOn w:val="648"/>
    <w:uiPriority w:val="0"/>
    <w:qFormat/>
    <w:pPr>
      <w:ind w:firstLine="480"/>
      <w:jc w:val="left"/>
      <w:spacing w:before="120" w:after="120" w:line="360" w:lineRule="auto"/>
    </w:pPr>
    <w:rPr>
      <w:rFonts w:ascii="Arial" w:hAnsi="Arial" w:eastAsia="等线" w:cs="Arial"/>
      <w:sz w:val="24"/>
      <w:szCs w:val="24"/>
    </w:rPr>
  </w:style>
  <w:style w:type="paragraph" w:styleId="668" w:customStyle="1">
    <w:name w:val="正文首行缩进 21"/>
    <w:basedOn w:val="669"/>
    <w:uiPriority w:val="0"/>
    <w:qFormat/>
    <w:pPr>
      <w:ind w:firstLine="420"/>
    </w:pPr>
  </w:style>
  <w:style w:type="paragraph" w:styleId="669" w:customStyle="1">
    <w:name w:val="正文文本缩进1"/>
    <w:basedOn w:val="648"/>
    <w:uiPriority w:val="0"/>
    <w:qFormat/>
    <w:pPr>
      <w:ind w:left="420"/>
      <w:spacing w:after="120"/>
    </w:pPr>
  </w:style>
  <w:style w:type="paragraph" w:styleId="670" w:customStyle="1">
    <w:name w:val="正文首行缩进1"/>
    <w:basedOn w:val="657"/>
    <w:uiPriority w:val="0"/>
    <w:qFormat/>
    <w:pPr>
      <w:ind w:firstLine="200"/>
      <w:spacing w:line="360" w:lineRule="auto"/>
    </w:pPr>
    <w:rPr>
      <w:rFonts w:ascii="仿宋_GB2312" w:hAnsi="仿宋_GB2312" w:eastAsia="仿宋_GB2312"/>
      <w:sz w:val="30"/>
      <w:szCs w:val="30"/>
    </w:rPr>
  </w:style>
  <w:style w:type="paragraph" w:styleId="671" w:customStyle="1">
    <w:name w:val="小节标题"/>
    <w:basedOn w:val="648"/>
    <w:next w:val="648"/>
    <w:uiPriority w:val="0"/>
    <w:qFormat/>
    <w:pPr>
      <w:spacing w:before="175" w:after="102" w:line="351" w:lineRule="atLeast"/>
      <w:widowControl/>
    </w:pPr>
    <w:rPr>
      <w:rFonts w:eastAsia="黑体"/>
      <w:color w:val="000000"/>
    </w:rPr>
  </w:style>
  <w:style w:type="paragraph" w:styleId="672" w:customStyle="1">
    <w:name w:val="普通(网站)1"/>
    <w:basedOn w:val="648"/>
    <w:uiPriority w:val="0"/>
    <w:qFormat/>
    <w:pPr>
      <w:jc w:val="left"/>
      <w:spacing w:beforeAutospacing="1" w:afterAutospacing="1"/>
    </w:pPr>
    <w:rPr>
      <w:rFonts w:cs="Times New Roman"/>
      <w:sz w:val="24"/>
    </w:rPr>
  </w:style>
  <w:style w:type="paragraph" w:styleId="673" w:customStyle="1">
    <w:name w:val="标题 21"/>
    <w:basedOn w:val="648"/>
    <w:next w:val="648"/>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numbering" w:styleId="8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姜钰</cp:lastModifiedBy>
  <cp:revision>191</cp:revision>
  <dcterms:created xsi:type="dcterms:W3CDTF">2014-10-29T12:08:00Z</dcterms:created>
  <dcterms:modified xsi:type="dcterms:W3CDTF">2025-11-14T08:56:53Z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254A71AD67824C8DBC7501CAF6323736_13</vt:lpwstr>
  </property>
  <property fmtid="{D5CDD505-2E9C-101B-9397-08002B2CF9AE}" pid="4" name="KSOTemplateDocerSaveRecord">
    <vt:lpwstr>eyJoZGlkIjoiOTVmOWE0NDg0ZGE0ODQ5MDhjZTY2YjY2ZTFhMTRkNjUiLCJ1c2VySWQiOiI2NzQ5OTU4OTMifQ==</vt:lpwstr>
  </property>
</Properties>
</file>